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387D5B20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58B92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8B4E85">
        <w:rPr>
          <w:rFonts w:eastAsia="Dotum"/>
          <w:b/>
          <w:bCs/>
          <w:noProof/>
          <w:sz w:val="24"/>
          <w:szCs w:val="18"/>
        </w:rPr>
        <w:t xml:space="preserve"> Meeting #</w:t>
      </w:r>
      <w:r w:rsidR="00A00D6D">
        <w:rPr>
          <w:rFonts w:eastAsia="Dotum"/>
          <w:b/>
          <w:bCs/>
          <w:noProof/>
          <w:sz w:val="24"/>
          <w:szCs w:val="18"/>
        </w:rPr>
        <w:t>12</w:t>
      </w:r>
      <w:r w:rsidR="00342207">
        <w:rPr>
          <w:rFonts w:eastAsia="Dotum"/>
          <w:b/>
          <w:bCs/>
          <w:noProof/>
          <w:sz w:val="24"/>
          <w:szCs w:val="18"/>
        </w:rPr>
        <w:t>1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E86F33" w:rsidRPr="00E86F33">
        <w:rPr>
          <w:rFonts w:eastAsia="Dotum"/>
          <w:b/>
          <w:bCs/>
          <w:noProof/>
          <w:sz w:val="24"/>
          <w:szCs w:val="18"/>
        </w:rPr>
        <w:t>R3-233837</w:t>
      </w:r>
    </w:p>
    <w:p w14:paraId="3FE9AE62" w14:textId="3A8ABFA2" w:rsidR="0097006C" w:rsidRDefault="00A51786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>
        <w:rPr>
          <w:rFonts w:cs="SimHei"/>
          <w:b/>
          <w:sz w:val="24"/>
          <w:szCs w:val="22"/>
        </w:rPr>
        <w:t>Toulouse</w:t>
      </w:r>
      <w:r w:rsidR="00A00D6D">
        <w:rPr>
          <w:rFonts w:cs="SimHei"/>
          <w:b/>
          <w:sz w:val="24"/>
          <w:szCs w:val="22"/>
        </w:rPr>
        <w:t xml:space="preserve">, </w:t>
      </w:r>
      <w:r>
        <w:rPr>
          <w:rFonts w:cs="SimHei"/>
          <w:b/>
          <w:sz w:val="24"/>
          <w:szCs w:val="22"/>
        </w:rPr>
        <w:t xml:space="preserve">France, </w:t>
      </w:r>
      <w:r>
        <w:rPr>
          <w:b/>
          <w:bCs/>
          <w:sz w:val="24"/>
        </w:rPr>
        <w:t>Aug</w:t>
      </w:r>
      <w:r w:rsidR="00832A14">
        <w:rPr>
          <w:b/>
          <w:bCs/>
          <w:sz w:val="24"/>
        </w:rPr>
        <w:t xml:space="preserve">. </w:t>
      </w:r>
      <w:r w:rsidR="00A00D6D">
        <w:rPr>
          <w:b/>
          <w:bCs/>
          <w:sz w:val="24"/>
        </w:rPr>
        <w:t>2</w:t>
      </w:r>
      <w:r>
        <w:rPr>
          <w:b/>
          <w:bCs/>
          <w:sz w:val="24"/>
        </w:rPr>
        <w:t>1</w:t>
      </w:r>
      <w:r>
        <w:rPr>
          <w:b/>
          <w:bCs/>
          <w:sz w:val="24"/>
          <w:vertAlign w:val="superscript"/>
        </w:rPr>
        <w:t>st</w:t>
      </w:r>
      <w:r w:rsidR="00A00D6D">
        <w:rPr>
          <w:b/>
          <w:bCs/>
          <w:sz w:val="24"/>
        </w:rPr>
        <w:t xml:space="preserve"> </w:t>
      </w:r>
      <w:r w:rsidR="007126F6" w:rsidRPr="005201CD">
        <w:rPr>
          <w:b/>
          <w:sz w:val="24"/>
        </w:rPr>
        <w:t xml:space="preserve">– </w:t>
      </w:r>
      <w:r>
        <w:rPr>
          <w:b/>
          <w:sz w:val="24"/>
        </w:rPr>
        <w:t>Aug</w:t>
      </w:r>
      <w:r w:rsidR="00832A14">
        <w:rPr>
          <w:b/>
          <w:sz w:val="24"/>
        </w:rPr>
        <w:t xml:space="preserve">. </w:t>
      </w:r>
      <w:r w:rsidR="00A00D6D">
        <w:rPr>
          <w:b/>
          <w:sz w:val="24"/>
        </w:rPr>
        <w:t>2</w:t>
      </w:r>
      <w:r>
        <w:rPr>
          <w:b/>
          <w:sz w:val="24"/>
        </w:rPr>
        <w:t>5</w:t>
      </w:r>
      <w:r w:rsidR="00A00D6D">
        <w:rPr>
          <w:b/>
          <w:bCs/>
          <w:sz w:val="24"/>
          <w:vertAlign w:val="superscript"/>
        </w:rPr>
        <w:t>th</w:t>
      </w:r>
      <w:r w:rsidR="007126F6" w:rsidRPr="005201CD">
        <w:rPr>
          <w:b/>
          <w:sz w:val="24"/>
        </w:rPr>
        <w:t>,</w:t>
      </w:r>
      <w:r w:rsidR="007668BB" w:rsidRPr="005201CD">
        <w:rPr>
          <w:rFonts w:cs="SimHei"/>
          <w:b/>
          <w:sz w:val="24"/>
          <w:szCs w:val="22"/>
        </w:rPr>
        <w:t xml:space="preserve"> 202</w:t>
      </w:r>
      <w:r w:rsidR="00EF7D3A">
        <w:rPr>
          <w:rFonts w:cs="SimHei"/>
          <w:b/>
          <w:sz w:val="24"/>
          <w:szCs w:val="22"/>
        </w:rPr>
        <w:t>3</w:t>
      </w:r>
      <w:r w:rsidR="00384D19" w:rsidRPr="00384D19">
        <w:rPr>
          <w:i/>
          <w:sz w:val="24"/>
        </w:rPr>
        <w:t xml:space="preserve"> </w:t>
      </w:r>
    </w:p>
    <w:p w14:paraId="02D3C0A5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109221A8" w14:textId="4B4FA862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073FEF">
        <w:rPr>
          <w:b w:val="0"/>
        </w:rPr>
        <w:t>13.</w:t>
      </w:r>
      <w:r w:rsidR="00FA58CB">
        <w:rPr>
          <w:b w:val="0"/>
        </w:rPr>
        <w:t>2</w:t>
      </w:r>
    </w:p>
    <w:p w14:paraId="5121E7D9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1CC85B0F" w14:textId="5859F5F5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0C5904" w:rsidRPr="0065110D">
        <w:rPr>
          <w:rFonts w:cs="SimHei"/>
          <w:bCs/>
          <w:sz w:val="22"/>
          <w:szCs w:val="18"/>
        </w:rPr>
        <w:t xml:space="preserve">Discussion on </w:t>
      </w:r>
      <w:r w:rsidR="00A51786" w:rsidRPr="0065110D">
        <w:rPr>
          <w:rFonts w:cs="SimHei"/>
          <w:bCs/>
          <w:sz w:val="22"/>
          <w:szCs w:val="18"/>
        </w:rPr>
        <w:t>IAB-node mobility</w:t>
      </w:r>
    </w:p>
    <w:p w14:paraId="4D59FF27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109E578F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2591BB01" w14:textId="09D3201A" w:rsidR="00832A14" w:rsidRPr="00167EEA" w:rsidRDefault="00832A14" w:rsidP="001C518D">
      <w:pPr>
        <w:rPr>
          <w:rFonts w:ascii="Times New Roman" w:hAnsi="Times New Roman"/>
          <w:lang w:val="en-GB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 w:rsidR="00167EEA">
        <w:rPr>
          <w:rFonts w:ascii="Times New Roman" w:hAnsi="Times New Roman"/>
          <w:lang w:val="en-GB"/>
        </w:rPr>
        <w:t xml:space="preserve">discuss </w:t>
      </w:r>
      <w:r w:rsidR="00A51786">
        <w:rPr>
          <w:rFonts w:ascii="Times New Roman" w:hAnsi="Times New Roman"/>
          <w:lang w:val="en-GB"/>
        </w:rPr>
        <w:t>various aspects related to the mobility</w:t>
      </w:r>
      <w:r w:rsidR="00E24AA5">
        <w:rPr>
          <w:rFonts w:ascii="Times New Roman" w:hAnsi="Times New Roman"/>
          <w:lang w:val="en-GB"/>
        </w:rPr>
        <w:t xml:space="preserve"> </w:t>
      </w:r>
      <w:r w:rsidR="00A51786">
        <w:rPr>
          <w:rFonts w:ascii="Times New Roman" w:hAnsi="Times New Roman"/>
          <w:lang w:val="en-GB"/>
        </w:rPr>
        <w:t xml:space="preserve">of an </w:t>
      </w:r>
      <w:r w:rsidR="00E24AA5">
        <w:rPr>
          <w:rFonts w:ascii="Times New Roman" w:hAnsi="Times New Roman"/>
          <w:lang w:val="en-GB"/>
        </w:rPr>
        <w:t>IAB-node</w:t>
      </w:r>
      <w:r w:rsidR="00952E72">
        <w:rPr>
          <w:rFonts w:ascii="Times New Roman" w:hAnsi="Times New Roman"/>
          <w:lang w:val="en-GB"/>
        </w:rPr>
        <w:t xml:space="preserve"> </w:t>
      </w:r>
      <w:r w:rsidR="00E24AA5">
        <w:rPr>
          <w:rFonts w:ascii="Times New Roman" w:hAnsi="Times New Roman"/>
          <w:lang w:val="en-GB"/>
        </w:rPr>
        <w:t xml:space="preserve">based on </w:t>
      </w:r>
      <w:r w:rsidR="00167EEA">
        <w:rPr>
          <w:rFonts w:ascii="Times New Roman" w:hAnsi="Times New Roman"/>
          <w:lang w:val="en-GB" w:eastAsia="ko-KR"/>
        </w:rPr>
        <w:t xml:space="preserve">the following agreements </w:t>
      </w:r>
      <w:r w:rsidR="00A51786">
        <w:rPr>
          <w:rFonts w:ascii="Times New Roman" w:hAnsi="Times New Roman"/>
          <w:lang w:val="en-GB" w:eastAsia="ko-KR"/>
        </w:rPr>
        <w:t xml:space="preserve">and identified issues </w:t>
      </w:r>
      <w:r w:rsidR="000E2F5F">
        <w:rPr>
          <w:rFonts w:ascii="Times New Roman" w:hAnsi="Times New Roman"/>
          <w:lang w:val="en-GB" w:eastAsia="ko-KR"/>
        </w:rPr>
        <w:t>from</w:t>
      </w:r>
      <w:r w:rsidR="00167EEA">
        <w:rPr>
          <w:rFonts w:ascii="Times New Roman" w:hAnsi="Times New Roman"/>
          <w:lang w:val="en-GB" w:eastAsia="ko-KR"/>
        </w:rPr>
        <w:t xml:space="preserve"> the previous RAN3 meeting</w:t>
      </w:r>
      <w:r w:rsidR="00E84A5E">
        <w:rPr>
          <w:rFonts w:ascii="Times New Roman" w:hAnsi="Times New Roman"/>
          <w:lang w:val="en-GB" w:eastAsia="ko-KR"/>
        </w:rPr>
        <w:t xml:space="preserve"> reports</w:t>
      </w:r>
      <w:r w:rsidR="00167EEA">
        <w:rPr>
          <w:rFonts w:ascii="Times New Roman" w:hAnsi="Times New Roman"/>
          <w:lang w:val="en-GB" w:eastAsia="ko-KR"/>
        </w:rPr>
        <w:t xml:space="preserve"> [</w:t>
      </w:r>
      <w:r w:rsidR="00650EA3">
        <w:rPr>
          <w:rFonts w:ascii="Times New Roman" w:hAnsi="Times New Roman"/>
          <w:lang w:val="en-GB" w:eastAsia="ko-KR"/>
        </w:rPr>
        <w:t>1</w:t>
      </w:r>
      <w:r w:rsidR="00167EEA">
        <w:rPr>
          <w:rFonts w:ascii="Times New Roman" w:hAnsi="Times New Roman"/>
          <w:lang w:val="en-GB" w:eastAsia="ko-KR"/>
        </w:rPr>
        <w:t>]</w:t>
      </w:r>
      <w:r w:rsidR="00EF7D3A">
        <w:rPr>
          <w:rFonts w:ascii="Times New Roman" w:hAnsi="Times New Roman"/>
          <w:lang w:val="en-GB" w:eastAsia="ko-KR"/>
        </w:rPr>
        <w:t>, [2]</w:t>
      </w:r>
      <w:r w:rsidR="00881E0E">
        <w:rPr>
          <w:rFonts w:ascii="Times New Roman" w:hAnsi="Times New Roman"/>
          <w:lang w:val="en-GB" w:eastAsia="ko-KR"/>
        </w:rPr>
        <w:t xml:space="preserve">, </w:t>
      </w:r>
      <w:r w:rsidR="00E24AA5">
        <w:rPr>
          <w:rFonts w:ascii="Times New Roman" w:hAnsi="Times New Roman"/>
          <w:lang w:val="en-GB" w:eastAsia="ko-KR"/>
        </w:rPr>
        <w:t>[</w:t>
      </w:r>
      <w:r w:rsidR="00EF7D3A">
        <w:rPr>
          <w:rFonts w:ascii="Times New Roman" w:hAnsi="Times New Roman"/>
          <w:lang w:val="en-GB" w:eastAsia="ko-KR"/>
        </w:rPr>
        <w:t>3</w:t>
      </w:r>
      <w:r w:rsidR="00E24AA5">
        <w:rPr>
          <w:rFonts w:ascii="Times New Roman" w:hAnsi="Times New Roman"/>
          <w:lang w:val="en-GB" w:eastAsia="ko-KR"/>
        </w:rPr>
        <w:t>]</w:t>
      </w:r>
      <w:r w:rsidR="00A00D6D">
        <w:rPr>
          <w:rFonts w:ascii="Times New Roman" w:hAnsi="Times New Roman"/>
          <w:lang w:val="en-GB" w:eastAsia="ko-KR"/>
        </w:rPr>
        <w:t>,</w:t>
      </w:r>
      <w:r w:rsidR="00FE4B04">
        <w:rPr>
          <w:rFonts w:ascii="Times New Roman" w:hAnsi="Times New Roman"/>
          <w:lang w:val="en-GB" w:eastAsia="ko-KR"/>
        </w:rPr>
        <w:t xml:space="preserve"> </w:t>
      </w:r>
      <w:r w:rsidR="00EE7DA2">
        <w:rPr>
          <w:rFonts w:ascii="Times New Roman" w:hAnsi="Times New Roman"/>
          <w:lang w:val="en-GB" w:eastAsia="ko-KR"/>
        </w:rPr>
        <w:t xml:space="preserve">and </w:t>
      </w:r>
      <w:r w:rsidR="00881E0E">
        <w:rPr>
          <w:rFonts w:ascii="Times New Roman" w:hAnsi="Times New Roman"/>
          <w:lang w:val="en-GB" w:eastAsia="ko-KR"/>
        </w:rPr>
        <w:t>[</w:t>
      </w:r>
      <w:r w:rsidR="004548BC">
        <w:rPr>
          <w:rFonts w:ascii="Times New Roman" w:hAnsi="Times New Roman"/>
          <w:lang w:val="en-GB" w:eastAsia="ko-KR"/>
        </w:rPr>
        <w:t>4</w:t>
      </w:r>
      <w:r w:rsidR="006E4B89">
        <w:rPr>
          <w:rFonts w:ascii="Times New Roman" w:hAnsi="Times New Roman"/>
          <w:lang w:val="en-GB" w:eastAsia="ko-KR"/>
        </w:rPr>
        <w:t>]</w:t>
      </w:r>
      <w:r w:rsidR="00167EEA">
        <w:rPr>
          <w:rFonts w:ascii="Times New Roman" w:hAnsi="Times New Roman"/>
          <w:lang w:val="en-GB"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6D4F02BF" w14:textId="77777777" w:rsidTr="00D0382F">
        <w:tc>
          <w:tcPr>
            <w:tcW w:w="9855" w:type="dxa"/>
          </w:tcPr>
          <w:p w14:paraId="1CCD93D5" w14:textId="77777777" w:rsidR="00EF7D3A" w:rsidRPr="0067618E" w:rsidRDefault="00EF7D3A" w:rsidP="001C518D">
            <w:p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>At RAN3#118:</w:t>
            </w:r>
          </w:p>
          <w:p w14:paraId="38E84B4F" w14:textId="77777777" w:rsidR="00C24D0D" w:rsidRPr="0067618E" w:rsidRDefault="00C24D0D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The mIAB-MT’s source donor CU can send the info on the mIAB-MT’s target donor CU to the mIAB-DU’s donor CU after the completion of IAB-MT HO.</w:t>
            </w:r>
          </w:p>
          <w:p w14:paraId="78F8479F" w14:textId="00A79ABF" w:rsidR="00C24D0D" w:rsidRPr="0067618E" w:rsidRDefault="00C24D0D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mIAB-MT ID sent by the mIAB-MT’s source donor CU to the mIAB-DU’s donor CU is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UE ID. FFS which donor generates this ID. </w:t>
            </w:r>
          </w:p>
          <w:p w14:paraId="1A112045" w14:textId="6C98F9CA" w:rsidR="00194E57" w:rsidRPr="0067618E" w:rsidRDefault="00194E57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The source donor CU for the mIAB-MT HO provides to the donor CU serving the mIAB-DU at least the:</w:t>
            </w:r>
          </w:p>
          <w:p w14:paraId="1E0FB5A2" w14:textId="3E48A336" w:rsidR="00194E57" w:rsidRPr="0067618E" w:rsidRDefault="00194E57" w:rsidP="001C518D">
            <w:pPr>
              <w:ind w:left="562" w:right="-96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>• gNB ID of the target donor CU for the mIAB-MT HO.</w:t>
            </w:r>
          </w:p>
          <w:p w14:paraId="2FD67E01" w14:textId="77777777" w:rsidR="00EF7D3A" w:rsidRPr="0067618E" w:rsidRDefault="00194E57" w:rsidP="001C518D">
            <w:pPr>
              <w:ind w:left="562" w:right="-96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>• ID(s) of the mIAB-MT.</w:t>
            </w:r>
          </w:p>
          <w:p w14:paraId="2C39AE2C" w14:textId="7CAB6262" w:rsidR="00881E0E" w:rsidRPr="0067618E" w:rsidRDefault="00881E0E" w:rsidP="001C518D">
            <w:pPr>
              <w:ind w:right="-96"/>
              <w:rPr>
                <w:rFonts w:ascii="Times New Roman" w:hAnsi="Times New Roman"/>
              </w:rPr>
            </w:pPr>
            <w:r w:rsidRPr="0067618E">
              <w:rPr>
                <w:rFonts w:ascii="Times New Roman" w:hAnsi="Times New Roman"/>
              </w:rPr>
              <w:t>At RAN3#119:</w:t>
            </w:r>
          </w:p>
          <w:p w14:paraId="1BFD056D" w14:textId="77777777" w:rsidR="00881E0E" w:rsidRPr="0056292E" w:rsidRDefault="00881E0E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In case the target logical mIAB-DU’s CU is different from the mIAB-MT’s CU, the target logical mIAB-DU’s CU needs to be informed about the mIAB-MT’s CU ID and the mIAB-MT ID so that it can initiate the Xn TMM procedures towards mIAB-MT’s CU.</w:t>
            </w:r>
          </w:p>
          <w:p w14:paraId="54C5F1C0" w14:textId="11D0F4EA" w:rsidR="00A00D6D" w:rsidRPr="0067618E" w:rsidRDefault="00A00D6D" w:rsidP="00A00D6D">
            <w:pPr>
              <w:ind w:right="-96"/>
              <w:rPr>
                <w:rFonts w:ascii="Times New Roman" w:hAnsi="Times New Roman"/>
              </w:rPr>
            </w:pPr>
            <w:r w:rsidRPr="0067618E">
              <w:rPr>
                <w:rFonts w:ascii="Times New Roman" w:hAnsi="Times New Roman"/>
              </w:rPr>
              <w:t>At RAN3#119</w:t>
            </w:r>
            <w:r>
              <w:rPr>
                <w:rFonts w:ascii="Times New Roman" w:hAnsi="Times New Roman"/>
              </w:rPr>
              <w:t>bis</w:t>
            </w:r>
            <w:r w:rsidRPr="0067618E">
              <w:rPr>
                <w:rFonts w:ascii="Times New Roman" w:hAnsi="Times New Roman"/>
              </w:rPr>
              <w:t>:</w:t>
            </w:r>
          </w:p>
          <w:p w14:paraId="31494B36" w14:textId="77777777" w:rsidR="00E84A5E" w:rsidRPr="0056292E" w:rsidRDefault="00A00D6D" w:rsidP="00E84A5E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lang w:val="en-GB"/>
              </w:rPr>
            </w:pPr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Turn into an agreement the WA stating that: The mIAB-MT and its co-located mIAB-DU can be handed over/migrated to different donor CUs.</w:t>
            </w:r>
          </w:p>
          <w:p w14:paraId="219BF83E" w14:textId="0AB21528" w:rsidR="00E84A5E" w:rsidRPr="004548BC" w:rsidRDefault="00E84A5E" w:rsidP="00E84A5E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548B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Down select between the following two options for providing the gNB-ID of the mIAB-MT’s CU and the </w:t>
            </w:r>
            <w:proofErr w:type="spellStart"/>
            <w:r w:rsidRPr="004548BC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4548B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UE ID of the mIAB-MT at this CU to mIAB-DU’s target CU:</w:t>
            </w:r>
          </w:p>
          <w:p w14:paraId="6CE25793" w14:textId="77777777" w:rsidR="00E84A5E" w:rsidRPr="004548BC" w:rsidRDefault="00A00D6D" w:rsidP="00E84A5E">
            <w:pPr>
              <w:pStyle w:val="ListParagraph"/>
              <w:numPr>
                <w:ilvl w:val="1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548B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Option A: </w:t>
            </w:r>
            <w:proofErr w:type="spellStart"/>
            <w:r w:rsidRPr="004548BC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4548B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signalling from the mIAB-DU’s source CU.</w:t>
            </w:r>
          </w:p>
          <w:p w14:paraId="16497C3B" w14:textId="77777777" w:rsidR="00E84A5E" w:rsidRPr="004548BC" w:rsidRDefault="00A00D6D" w:rsidP="00E84A5E">
            <w:pPr>
              <w:pStyle w:val="ListParagraph"/>
              <w:numPr>
                <w:ilvl w:val="1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548BC">
              <w:rPr>
                <w:rFonts w:ascii="Times New Roman" w:hAnsi="Times New Roman"/>
                <w:sz w:val="20"/>
                <w:szCs w:val="20"/>
                <w:lang w:val="en-GB"/>
              </w:rPr>
              <w:t>Option B: F1AP signalling from the target logical mIAB-DU.</w:t>
            </w:r>
          </w:p>
          <w:p w14:paraId="21F0F5AB" w14:textId="77777777" w:rsidR="00A00D6D" w:rsidRPr="004548BC" w:rsidRDefault="00A00D6D" w:rsidP="00E84A5E">
            <w:pPr>
              <w:pStyle w:val="ListParagraph"/>
              <w:spacing w:after="120"/>
              <w:ind w:left="360"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548B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For Option B, discuss whether and how the mIAB-DU can obtain the gNB-ID of the mIAB-MT’s CU and the </w:t>
            </w:r>
            <w:proofErr w:type="spellStart"/>
            <w:r w:rsidRPr="004548BC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4548B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UE ID of the mIAB-MT at this CU.</w:t>
            </w:r>
          </w:p>
          <w:p w14:paraId="340D6083" w14:textId="612C9CBD" w:rsidR="00A51786" w:rsidRPr="004548BC" w:rsidRDefault="00A51786" w:rsidP="00A51786">
            <w:pPr>
              <w:ind w:right="-96"/>
              <w:rPr>
                <w:rFonts w:ascii="Times New Roman" w:hAnsi="Times New Roman"/>
              </w:rPr>
            </w:pPr>
            <w:r w:rsidRPr="004548BC">
              <w:rPr>
                <w:rFonts w:ascii="Times New Roman" w:hAnsi="Times New Roman"/>
              </w:rPr>
              <w:t>At RAN3#120:</w:t>
            </w:r>
          </w:p>
          <w:p w14:paraId="0CFA048C" w14:textId="77777777" w:rsidR="004548BC" w:rsidRPr="005461B3" w:rsidRDefault="004548BC" w:rsidP="004548BC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During network integration where mIAB MT and the co-located mIAB-DU integrates to different donor CUs, mIAB-MT’s UE </w:t>
            </w:r>
            <w:proofErr w:type="spellStart"/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ID assigned by the MT´s CU and the gNB-ID of the MT´s CU shall be known to the mIAB-DU’s CU.</w:t>
            </w:r>
          </w:p>
          <w:p w14:paraId="73B5EB6E" w14:textId="77777777" w:rsidR="004548BC" w:rsidRPr="005461B3" w:rsidRDefault="004548BC" w:rsidP="004548BC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It is FFS whether the </w:t>
            </w:r>
            <w:proofErr w:type="spellStart"/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ID can be transparently passed from the mIAB-MT’s CU to the mIAB-MT via RRC, then from the co-located mIAB-DU to mIAB-DU’s CU via F1AP.</w:t>
            </w:r>
          </w:p>
          <w:p w14:paraId="4FA2ED51" w14:textId="77777777" w:rsidR="004548BC" w:rsidRPr="005461B3" w:rsidRDefault="004548BC" w:rsidP="004548BC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t>It is FFS whether the gNB-ID of the MT´s CU is passed from the IAB node to the IAB DU´s CU via F1AP.</w:t>
            </w:r>
          </w:p>
          <w:p w14:paraId="548EFFE3" w14:textId="77777777" w:rsidR="004548BC" w:rsidRPr="005461B3" w:rsidRDefault="004548BC" w:rsidP="004548BC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t>WA: As an enhancement to legacy handovers, the IAB-node may provide to the source DU’s CU a mapping between the source DU’s activated cells and the target DU’s activated cells so that the source DU’s CU can perform handover for the connected UEs.</w:t>
            </w:r>
          </w:p>
          <w:p w14:paraId="7B863492" w14:textId="77777777" w:rsidR="004548BC" w:rsidRPr="005461B3" w:rsidRDefault="004548BC" w:rsidP="005461B3">
            <w:pPr>
              <w:pStyle w:val="ListParagraph"/>
              <w:spacing w:after="120"/>
              <w:ind w:left="360"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t>This agreement does not relate to the configuration sharing between two logical collocated mIAB-DUs</w:t>
            </w:r>
          </w:p>
          <w:p w14:paraId="18C0F285" w14:textId="77777777" w:rsidR="004548BC" w:rsidRPr="005461B3" w:rsidRDefault="004548BC" w:rsidP="005461B3">
            <w:pPr>
              <w:pStyle w:val="ListParagraph"/>
              <w:spacing w:after="120"/>
              <w:ind w:left="360"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It is FFS whether such mapping information is needed for all activated cells.</w:t>
            </w:r>
            <w:r w:rsidRPr="005461B3">
              <w:rPr>
                <w:sz w:val="20"/>
                <w:szCs w:val="20"/>
                <w:lang w:val="en-GB"/>
              </w:rPr>
              <w:t xml:space="preserve"> </w:t>
            </w:r>
          </w:p>
          <w:p w14:paraId="3D8F825E" w14:textId="54B296E0" w:rsidR="004548BC" w:rsidRPr="005461B3" w:rsidRDefault="004548BC" w:rsidP="004548BC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t>To be continued</w:t>
            </w:r>
            <w:r w:rsidR="005461B3" w:rsidRPr="005461B3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</w:p>
          <w:p w14:paraId="39B5253D" w14:textId="77777777" w:rsidR="004548BC" w:rsidRPr="005461B3" w:rsidRDefault="004548BC" w:rsidP="005461B3">
            <w:pPr>
              <w:pStyle w:val="ListParagraph"/>
              <w:spacing w:after="120"/>
              <w:ind w:left="360"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t>Option 1: Use existing procedure(s) for triggering F1 Setup and for reporting the outcome of the F1Setup back to the DU´s source CU</w:t>
            </w:r>
          </w:p>
          <w:p w14:paraId="6434E343" w14:textId="77777777" w:rsidR="00A51786" w:rsidRPr="005461B3" w:rsidRDefault="004548BC" w:rsidP="004548BC">
            <w:pPr>
              <w:pStyle w:val="ListParagraph"/>
              <w:spacing w:after="120"/>
              <w:ind w:left="360"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461B3">
              <w:rPr>
                <w:rFonts w:ascii="Times New Roman" w:hAnsi="Times New Roman"/>
                <w:sz w:val="20"/>
                <w:szCs w:val="20"/>
                <w:lang w:val="en-GB"/>
              </w:rPr>
              <w:t>Option 2: Use new procedure(s) for triggering F1 Setup and for reporting the outcome of the F1Setup back to the DU´s source CU</w:t>
            </w:r>
          </w:p>
          <w:p w14:paraId="18681DE1" w14:textId="5F32B8FA" w:rsidR="00F12961" w:rsidRPr="00F12961" w:rsidRDefault="00F12961" w:rsidP="006E4B89">
            <w:pPr>
              <w:pStyle w:val="ListParagraph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B295A91" w14:textId="77777777" w:rsidR="00616B70" w:rsidRDefault="00616B70" w:rsidP="00832A14">
      <w:pPr>
        <w:rPr>
          <w:rFonts w:ascii="Times New Roman" w:hAnsi="Times New Roman"/>
          <w:lang w:eastAsia="ko-KR"/>
        </w:rPr>
      </w:pPr>
    </w:p>
    <w:p w14:paraId="4C8425D8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3C1F9641" w14:textId="44C8A38F" w:rsidR="00815325" w:rsidRPr="00796EA3" w:rsidRDefault="00815325" w:rsidP="00815325">
      <w:pPr>
        <w:pStyle w:val="Heading2"/>
        <w:rPr>
          <w:sz w:val="28"/>
          <w:szCs w:val="28"/>
          <w:lang w:val="fr-FR"/>
        </w:rPr>
      </w:pPr>
      <w:r w:rsidRPr="00796EA3">
        <w:rPr>
          <w:sz w:val="28"/>
          <w:szCs w:val="28"/>
          <w:lang w:val="fr-FR"/>
        </w:rPr>
        <w:t>Acceptance</w:t>
      </w:r>
      <w:r w:rsidR="00CD409C" w:rsidRPr="00796EA3">
        <w:rPr>
          <w:sz w:val="28"/>
          <w:szCs w:val="28"/>
          <w:lang w:val="fr-FR"/>
        </w:rPr>
        <w:t>/Rejection</w:t>
      </w:r>
      <w:r w:rsidRPr="00796EA3">
        <w:rPr>
          <w:sz w:val="28"/>
          <w:szCs w:val="28"/>
          <w:lang w:val="fr-FR"/>
        </w:rPr>
        <w:t xml:space="preserve"> of DU migration</w:t>
      </w:r>
    </w:p>
    <w:p w14:paraId="75F479C3" w14:textId="512A3A25" w:rsidR="006D7A9E" w:rsidRDefault="002C5381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When the DU of a mobile IAB-node is migrated from a source F1 donor-CU toward a target F1 donor-CU, the UEs served by the mobile IAB-node shall also be handed over toward this target </w:t>
      </w:r>
      <w:r w:rsidR="00BB3737">
        <w:rPr>
          <w:rFonts w:ascii="Times New Roman" w:hAnsi="Times New Roman"/>
        </w:rPr>
        <w:t xml:space="preserve">F1 </w:t>
      </w:r>
      <w:r>
        <w:rPr>
          <w:rFonts w:ascii="Times New Roman" w:hAnsi="Times New Roman"/>
        </w:rPr>
        <w:t xml:space="preserve">donor-CU. </w:t>
      </w:r>
      <w:r w:rsidR="006D7A9E">
        <w:rPr>
          <w:rFonts w:ascii="Times New Roman" w:hAnsi="Times New Roman"/>
        </w:rPr>
        <w:t xml:space="preserve">Upon reception of a handover request for a UE served by the mobile IAB-node, the target F1 donor-CU may reject the handover. </w:t>
      </w:r>
      <w:r w:rsidR="00822C7A">
        <w:rPr>
          <w:rFonts w:ascii="Times New Roman" w:hAnsi="Times New Roman"/>
        </w:rPr>
        <w:t xml:space="preserve">If this happens, </w:t>
      </w:r>
      <w:r w:rsidR="00822C7A">
        <w:rPr>
          <w:rFonts w:ascii="Times New Roman" w:hAnsi="Times New Roman"/>
          <w:lang w:val="en-GB"/>
        </w:rPr>
        <w:t>t</w:t>
      </w:r>
      <w:r w:rsidR="006D7A9E">
        <w:rPr>
          <w:rFonts w:ascii="Times New Roman" w:hAnsi="Times New Roman"/>
          <w:lang w:val="en-GB"/>
        </w:rPr>
        <w:t xml:space="preserve">he cause of handover preparation failure </w:t>
      </w:r>
      <w:r w:rsidR="006D7A9E">
        <w:rPr>
          <w:rFonts w:ascii="Times New Roman" w:hAnsi="Times New Roman"/>
        </w:rPr>
        <w:t xml:space="preserve">should not be related to the radio network layer as the traffic associated to the UE is handled by the non-F1 donor-CU </w:t>
      </w:r>
      <w:r w:rsidR="006D7A9E" w:rsidRPr="00ED69E0">
        <w:rPr>
          <w:rFonts w:ascii="Times New Roman" w:hAnsi="Times New Roman"/>
          <w:lang w:val="en-GB"/>
        </w:rPr>
        <w:t>serving the co-located mobile IAB-MT</w:t>
      </w:r>
      <w:r w:rsidR="006D7A9E">
        <w:rPr>
          <w:rFonts w:ascii="Times New Roman" w:hAnsi="Times New Roman"/>
          <w:lang w:val="en-GB"/>
        </w:rPr>
        <w:t>. However, the cause may be a control processing overload as a CU can handle a limited number of connected UEs.</w:t>
      </w:r>
      <w:r w:rsidR="00815F9D">
        <w:rPr>
          <w:rFonts w:ascii="Times New Roman" w:hAnsi="Times New Roman"/>
          <w:lang w:val="en-GB"/>
        </w:rPr>
        <w:t xml:space="preserve"> In case only a few donor-CUs support mobile IAB, those donor-CUs would handle many mobile IAB-nodes and thus many UEs. </w:t>
      </w:r>
    </w:p>
    <w:p w14:paraId="553C3F1C" w14:textId="77777777" w:rsidR="00EB4BE2" w:rsidRDefault="006D7A9E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 situation where most handover of UEs served by a mobile IAB-node are rejected by the target</w:t>
      </w:r>
      <w:r w:rsidR="00BB3737">
        <w:rPr>
          <w:rFonts w:ascii="Times New Roman" w:hAnsi="Times New Roman"/>
          <w:lang w:val="en-GB"/>
        </w:rPr>
        <w:t xml:space="preserve"> F1</w:t>
      </w:r>
      <w:r>
        <w:rPr>
          <w:rFonts w:ascii="Times New Roman" w:hAnsi="Times New Roman"/>
          <w:lang w:val="en-GB"/>
        </w:rPr>
        <w:t xml:space="preserve"> donor-CU should be avoided, as these UEs, and especially the onboard UEs, will </w:t>
      </w:r>
      <w:r w:rsidR="008E19E0">
        <w:rPr>
          <w:rFonts w:ascii="Times New Roman" w:hAnsi="Times New Roman"/>
          <w:lang w:val="en-GB"/>
        </w:rPr>
        <w:t xml:space="preserve">have to be handed over to another cell and they will </w:t>
      </w:r>
      <w:r>
        <w:rPr>
          <w:rFonts w:ascii="Times New Roman" w:hAnsi="Times New Roman"/>
          <w:lang w:val="en-GB"/>
        </w:rPr>
        <w:t>lose the benefit of the mobile cell.</w:t>
      </w:r>
      <w:r w:rsidR="008E19E0">
        <w:rPr>
          <w:rFonts w:ascii="Times New Roman" w:hAnsi="Times New Roman"/>
          <w:lang w:val="en-GB"/>
        </w:rPr>
        <w:t xml:space="preserve"> Thus</w:t>
      </w:r>
      <w:r>
        <w:rPr>
          <w:rFonts w:ascii="Times New Roman" w:hAnsi="Times New Roman"/>
          <w:lang w:val="en-GB"/>
        </w:rPr>
        <w:t xml:space="preserve">, it </w:t>
      </w:r>
      <w:r w:rsidR="008E19E0">
        <w:rPr>
          <w:rFonts w:ascii="Times New Roman" w:hAnsi="Times New Roman"/>
          <w:lang w:val="en-GB"/>
        </w:rPr>
        <w:t>may be</w:t>
      </w:r>
      <w:r>
        <w:rPr>
          <w:rFonts w:ascii="Times New Roman" w:hAnsi="Times New Roman"/>
          <w:lang w:val="en-GB"/>
        </w:rPr>
        <w:t xml:space="preserve"> useful to </w:t>
      </w:r>
      <w:r w:rsidR="008E19E0">
        <w:rPr>
          <w:rFonts w:ascii="Times New Roman" w:hAnsi="Times New Roman"/>
          <w:lang w:val="en-GB"/>
        </w:rPr>
        <w:t xml:space="preserve">get </w:t>
      </w:r>
      <w:r>
        <w:rPr>
          <w:rFonts w:ascii="Times New Roman" w:hAnsi="Times New Roman"/>
          <w:lang w:val="en-GB"/>
        </w:rPr>
        <w:t xml:space="preserve">the </w:t>
      </w:r>
      <w:r w:rsidR="008E19E0">
        <w:rPr>
          <w:rFonts w:ascii="Times New Roman" w:hAnsi="Times New Roman"/>
          <w:lang w:val="en-GB"/>
        </w:rPr>
        <w:t xml:space="preserve">status at the </w:t>
      </w:r>
      <w:r>
        <w:rPr>
          <w:rFonts w:ascii="Times New Roman" w:hAnsi="Times New Roman"/>
          <w:lang w:val="en-GB"/>
        </w:rPr>
        <w:t xml:space="preserve">target F1 donor-CU </w:t>
      </w:r>
      <w:r w:rsidR="008E19E0">
        <w:rPr>
          <w:rFonts w:ascii="Times New Roman" w:hAnsi="Times New Roman"/>
          <w:lang w:val="en-GB"/>
        </w:rPr>
        <w:t xml:space="preserve">before initiating the first UE handover. </w:t>
      </w:r>
    </w:p>
    <w:p w14:paraId="29486F5C" w14:textId="7253D8C5" w:rsidR="00F12961" w:rsidRDefault="008E19E0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For this purpose, </w:t>
      </w:r>
      <w:r w:rsidR="00EB4BE2">
        <w:rPr>
          <w:rFonts w:ascii="Times New Roman" w:hAnsi="Times New Roman"/>
          <w:lang w:val="en-GB"/>
        </w:rPr>
        <w:t xml:space="preserve">the F1 setup request </w:t>
      </w:r>
      <w:r w:rsidR="00822C7A">
        <w:rPr>
          <w:rFonts w:ascii="Times New Roman" w:hAnsi="Times New Roman"/>
          <w:lang w:val="en-GB"/>
        </w:rPr>
        <w:t xml:space="preserve">in the scope of a DU migration </w:t>
      </w:r>
      <w:r w:rsidR="00EB4BE2">
        <w:rPr>
          <w:rFonts w:ascii="Times New Roman" w:hAnsi="Times New Roman"/>
          <w:lang w:val="en-GB"/>
        </w:rPr>
        <w:t xml:space="preserve">may include an information related to the number of UEs served by the mobile IAB-node. </w:t>
      </w:r>
      <w:r w:rsidR="00EB4BE2" w:rsidRPr="00EB4BE2">
        <w:rPr>
          <w:rFonts w:ascii="Times New Roman" w:hAnsi="Times New Roman"/>
          <w:lang w:val="en-GB"/>
        </w:rPr>
        <w:t>This information would help the target donor-CU for the decision to accept or to reject the F1 setup request</w:t>
      </w:r>
      <w:r w:rsidR="00EB4BE2">
        <w:rPr>
          <w:rFonts w:ascii="Times New Roman" w:hAnsi="Times New Roman"/>
          <w:lang w:val="en-GB"/>
        </w:rPr>
        <w:t xml:space="preserve"> (due to control processing overload). In case of rejection, another target donor-CU may be selected, or a new attempt may be performed later.</w:t>
      </w:r>
      <w:r w:rsidR="00464B4A">
        <w:rPr>
          <w:rFonts w:ascii="Times New Roman" w:hAnsi="Times New Roman"/>
          <w:lang w:val="en-GB"/>
        </w:rPr>
        <w:t xml:space="preserve"> </w:t>
      </w:r>
    </w:p>
    <w:p w14:paraId="5BCAFBF7" w14:textId="6744F36A" w:rsidR="00CD409C" w:rsidRPr="00EB4BE2" w:rsidRDefault="00CD409C" w:rsidP="00CD409C">
      <w:pPr>
        <w:rPr>
          <w:rFonts w:ascii="Times New Roman" w:hAnsi="Times New Roman"/>
          <w:b/>
          <w:bCs/>
        </w:rPr>
      </w:pPr>
      <w:r w:rsidRPr="00EB4BE2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</w:t>
      </w:r>
      <w:r w:rsidRPr="00EB4BE2">
        <w:rPr>
          <w:rFonts w:ascii="Times New Roman" w:hAnsi="Times New Roman"/>
          <w:b/>
          <w:bCs/>
        </w:rPr>
        <w:t xml:space="preserve">: In the scope of DU migration of a mobile IAB-node, the F1 setup request </w:t>
      </w:r>
      <w:r>
        <w:rPr>
          <w:rFonts w:ascii="Times New Roman" w:hAnsi="Times New Roman"/>
          <w:b/>
          <w:bCs/>
        </w:rPr>
        <w:t xml:space="preserve">sent </w:t>
      </w:r>
      <w:r w:rsidRPr="00EB4BE2">
        <w:rPr>
          <w:rFonts w:ascii="Times New Roman" w:hAnsi="Times New Roman"/>
          <w:b/>
          <w:bCs/>
        </w:rPr>
        <w:t>to the target F1 donor-CU may include the number of connected UEs served by the mobile IAB-node.</w:t>
      </w:r>
    </w:p>
    <w:p w14:paraId="3EEFC6AA" w14:textId="77777777" w:rsidR="00EB4BE2" w:rsidRDefault="00EB4BE2" w:rsidP="00815325">
      <w:pPr>
        <w:rPr>
          <w:rFonts w:ascii="Times New Roman" w:hAnsi="Times New Roman"/>
        </w:rPr>
      </w:pPr>
    </w:p>
    <w:p w14:paraId="74AC00D0" w14:textId="1ED0BEBF" w:rsidR="004E7CE3" w:rsidRPr="00796EA3" w:rsidRDefault="00A51786" w:rsidP="004E7CE3">
      <w:pPr>
        <w:pStyle w:val="Heading2"/>
        <w:rPr>
          <w:sz w:val="28"/>
          <w:szCs w:val="28"/>
          <w:lang w:val="en-US"/>
        </w:rPr>
      </w:pPr>
      <w:r w:rsidRPr="00796EA3">
        <w:rPr>
          <w:sz w:val="28"/>
          <w:szCs w:val="28"/>
          <w:lang w:val="en-US"/>
        </w:rPr>
        <w:t>Procedures for triggering</w:t>
      </w:r>
      <w:r w:rsidR="0085322B" w:rsidRPr="00796EA3">
        <w:rPr>
          <w:sz w:val="28"/>
          <w:szCs w:val="28"/>
          <w:lang w:val="en-US"/>
        </w:rPr>
        <w:t xml:space="preserve">, </w:t>
      </w:r>
      <w:r w:rsidR="00796EA3" w:rsidRPr="00796EA3">
        <w:rPr>
          <w:sz w:val="28"/>
          <w:szCs w:val="28"/>
          <w:lang w:val="en-US"/>
        </w:rPr>
        <w:t>execu</w:t>
      </w:r>
      <w:r w:rsidR="0085322B" w:rsidRPr="00796EA3">
        <w:rPr>
          <w:sz w:val="28"/>
          <w:szCs w:val="28"/>
          <w:lang w:val="en-US"/>
        </w:rPr>
        <w:t>ting,</w:t>
      </w:r>
      <w:r w:rsidRPr="00796EA3">
        <w:rPr>
          <w:sz w:val="28"/>
          <w:szCs w:val="28"/>
          <w:lang w:val="en-US"/>
        </w:rPr>
        <w:t xml:space="preserve"> and reporting F1 setup</w:t>
      </w:r>
      <w:r w:rsidR="00796EA3" w:rsidRPr="00796EA3">
        <w:rPr>
          <w:sz w:val="28"/>
          <w:szCs w:val="28"/>
          <w:lang w:val="en-US"/>
        </w:rPr>
        <w:t xml:space="preserve"> at DU migration</w:t>
      </w:r>
    </w:p>
    <w:p w14:paraId="1941B59A" w14:textId="14A4BC6E" w:rsidR="00742173" w:rsidRDefault="00CD409C" w:rsidP="004E7CE3">
      <w:pPr>
        <w:rPr>
          <w:rFonts w:ascii="Times New Roman" w:hAnsi="Times New Roman"/>
        </w:rPr>
      </w:pPr>
      <w:bookmarkStart w:id="2" w:name="_Hlk134196298"/>
      <w:r>
        <w:rPr>
          <w:rFonts w:ascii="Times New Roman" w:hAnsi="Times New Roman"/>
        </w:rPr>
        <w:t>To trigger the</w:t>
      </w:r>
      <w:r w:rsidR="00742173">
        <w:rPr>
          <w:rFonts w:ascii="Times New Roman" w:hAnsi="Times New Roman"/>
        </w:rPr>
        <w:t xml:space="preserve"> DU migration of a mobile IAB-node decided by the source F1 donor-CU, the following information may be passed to the mobile IAB-node:</w:t>
      </w:r>
    </w:p>
    <w:p w14:paraId="57CA8921" w14:textId="5631FF79" w:rsidR="00742173" w:rsidRPr="00ED69E0" w:rsidRDefault="00742173" w:rsidP="00815325">
      <w:pPr>
        <w:pStyle w:val="ListParagraph"/>
        <w:numPr>
          <w:ilvl w:val="0"/>
          <w:numId w:val="28"/>
        </w:numPr>
        <w:spacing w:after="60"/>
        <w:ind w:left="357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ED69E0">
        <w:rPr>
          <w:rFonts w:ascii="Times New Roman" w:hAnsi="Times New Roman"/>
          <w:sz w:val="20"/>
          <w:szCs w:val="20"/>
          <w:lang w:val="en-US"/>
        </w:rPr>
        <w:t xml:space="preserve">The indication that a DU migration is </w:t>
      </w:r>
      <w:r w:rsidR="00ED69E0">
        <w:rPr>
          <w:rFonts w:ascii="Times New Roman" w:hAnsi="Times New Roman"/>
          <w:sz w:val="20"/>
          <w:szCs w:val="20"/>
          <w:lang w:val="en-US"/>
        </w:rPr>
        <w:t>requested</w:t>
      </w:r>
      <w:r w:rsidR="00420952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420952" w:rsidRPr="00ED69E0">
        <w:rPr>
          <w:rFonts w:ascii="Times New Roman" w:hAnsi="Times New Roman"/>
          <w:sz w:val="20"/>
          <w:szCs w:val="20"/>
          <w:lang w:val="en-US"/>
        </w:rPr>
        <w:t>(mandatory),</w:t>
      </w:r>
      <w:r w:rsidR="00ED69E0">
        <w:rPr>
          <w:rFonts w:ascii="Times New Roman" w:hAnsi="Times New Roman"/>
          <w:sz w:val="20"/>
          <w:szCs w:val="20"/>
          <w:lang w:val="en-US"/>
        </w:rPr>
        <w:t xml:space="preserve"> meaning that </w:t>
      </w:r>
      <w:r w:rsidRPr="00ED69E0">
        <w:rPr>
          <w:rFonts w:ascii="Times New Roman" w:hAnsi="Times New Roman"/>
          <w:sz w:val="20"/>
          <w:szCs w:val="20"/>
          <w:lang w:val="en-US"/>
        </w:rPr>
        <w:t xml:space="preserve">a F1 setup procedure shall be initiated </w:t>
      </w:r>
      <w:r w:rsidR="00CD409C">
        <w:rPr>
          <w:rFonts w:ascii="Times New Roman" w:hAnsi="Times New Roman"/>
          <w:sz w:val="20"/>
          <w:szCs w:val="20"/>
          <w:lang w:val="en-US"/>
        </w:rPr>
        <w:t>with</w:t>
      </w:r>
      <w:r w:rsidR="00D55489">
        <w:rPr>
          <w:rFonts w:ascii="Times New Roman" w:hAnsi="Times New Roman"/>
          <w:sz w:val="20"/>
          <w:szCs w:val="20"/>
          <w:lang w:val="en-US"/>
        </w:rPr>
        <w:t xml:space="preserve"> a </w:t>
      </w:r>
      <w:r w:rsidR="000A5C4C">
        <w:rPr>
          <w:rFonts w:ascii="Times New Roman" w:hAnsi="Times New Roman"/>
          <w:sz w:val="20"/>
          <w:szCs w:val="20"/>
          <w:lang w:val="en-US"/>
        </w:rPr>
        <w:t>target</w:t>
      </w:r>
      <w:r w:rsidR="00D55489">
        <w:rPr>
          <w:rFonts w:ascii="Times New Roman" w:hAnsi="Times New Roman"/>
          <w:sz w:val="20"/>
          <w:szCs w:val="20"/>
          <w:lang w:val="en-US"/>
        </w:rPr>
        <w:t xml:space="preserve"> logical DU</w:t>
      </w:r>
      <w:r w:rsidR="00784623">
        <w:rPr>
          <w:rFonts w:ascii="Times New Roman" w:hAnsi="Times New Roman"/>
          <w:sz w:val="20"/>
          <w:szCs w:val="20"/>
          <w:lang w:val="en-US"/>
        </w:rPr>
        <w:t>.</w:t>
      </w:r>
      <w:r w:rsidR="00D55489">
        <w:rPr>
          <w:rFonts w:ascii="Times New Roman" w:hAnsi="Times New Roman"/>
          <w:sz w:val="20"/>
          <w:szCs w:val="20"/>
          <w:lang w:val="en-US"/>
        </w:rPr>
        <w:t xml:space="preserve"> </w:t>
      </w:r>
    </w:p>
    <w:p w14:paraId="4467119B" w14:textId="54686E88" w:rsidR="00ED69E0" w:rsidRDefault="00742173" w:rsidP="00815325">
      <w:pPr>
        <w:pStyle w:val="ListParagraph"/>
        <w:numPr>
          <w:ilvl w:val="0"/>
          <w:numId w:val="28"/>
        </w:numPr>
        <w:spacing w:after="120"/>
        <w:ind w:left="357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ED69E0">
        <w:rPr>
          <w:rFonts w:ascii="Times New Roman" w:hAnsi="Times New Roman"/>
          <w:sz w:val="20"/>
          <w:szCs w:val="20"/>
          <w:lang w:val="en-GB"/>
        </w:rPr>
        <w:t xml:space="preserve">The identifier of the target F1 donor-CU (optional). This </w:t>
      </w:r>
      <w:r w:rsidR="0065705C">
        <w:rPr>
          <w:rFonts w:ascii="Times New Roman" w:hAnsi="Times New Roman"/>
          <w:sz w:val="20"/>
          <w:szCs w:val="20"/>
          <w:lang w:val="en-GB"/>
        </w:rPr>
        <w:t xml:space="preserve">information element </w:t>
      </w:r>
      <w:r w:rsidRPr="00ED69E0">
        <w:rPr>
          <w:rFonts w:ascii="Times New Roman" w:hAnsi="Times New Roman"/>
          <w:sz w:val="20"/>
          <w:szCs w:val="20"/>
          <w:lang w:val="en-GB"/>
        </w:rPr>
        <w:t xml:space="preserve">is </w:t>
      </w:r>
      <w:r w:rsidR="00420952">
        <w:rPr>
          <w:rFonts w:ascii="Times New Roman" w:hAnsi="Times New Roman"/>
          <w:sz w:val="20"/>
          <w:szCs w:val="20"/>
          <w:lang w:val="en-GB"/>
        </w:rPr>
        <w:t>relevant</w:t>
      </w:r>
      <w:r w:rsidRPr="00ED69E0">
        <w:rPr>
          <w:rFonts w:ascii="Times New Roman" w:hAnsi="Times New Roman"/>
          <w:sz w:val="20"/>
          <w:szCs w:val="20"/>
          <w:lang w:val="en-GB"/>
        </w:rPr>
        <w:t xml:space="preserve"> when the DU is migrated toward a target F1 donor-CU different from the non-F1 donor-CU serving the co-located mobile IAB-MT. In the absence of such indication, the mobile IAB-node </w:t>
      </w:r>
      <w:r w:rsidR="00CD409C">
        <w:rPr>
          <w:rFonts w:ascii="Times New Roman" w:hAnsi="Times New Roman"/>
          <w:sz w:val="20"/>
          <w:szCs w:val="20"/>
          <w:lang w:val="en-GB"/>
        </w:rPr>
        <w:t xml:space="preserve">should </w:t>
      </w:r>
      <w:r w:rsidRPr="00ED69E0">
        <w:rPr>
          <w:rFonts w:ascii="Times New Roman" w:hAnsi="Times New Roman"/>
          <w:sz w:val="20"/>
          <w:szCs w:val="20"/>
          <w:lang w:val="en-GB"/>
        </w:rPr>
        <w:t xml:space="preserve">execute the F1 setup procedure </w:t>
      </w:r>
      <w:r w:rsidR="00420952">
        <w:rPr>
          <w:rFonts w:ascii="Times New Roman" w:hAnsi="Times New Roman"/>
          <w:sz w:val="20"/>
          <w:szCs w:val="20"/>
          <w:lang w:val="en-GB"/>
        </w:rPr>
        <w:t>toward</w:t>
      </w:r>
      <w:r w:rsidRPr="00ED69E0">
        <w:rPr>
          <w:rFonts w:ascii="Times New Roman" w:hAnsi="Times New Roman"/>
          <w:sz w:val="20"/>
          <w:szCs w:val="20"/>
          <w:lang w:val="en-GB"/>
        </w:rPr>
        <w:t xml:space="preserve"> the non-F1 terminating donor-CU</w:t>
      </w:r>
      <w:r w:rsidR="00ED69E0">
        <w:rPr>
          <w:rFonts w:ascii="Times New Roman" w:hAnsi="Times New Roman"/>
          <w:sz w:val="20"/>
          <w:szCs w:val="20"/>
          <w:lang w:val="en-GB"/>
        </w:rPr>
        <w:t>.</w:t>
      </w:r>
    </w:p>
    <w:p w14:paraId="016E922A" w14:textId="6195C0C2" w:rsidR="00742173" w:rsidRDefault="00D55489" w:rsidP="004E7CE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Given the low number of bits for this signalling, it may not be necessary to create a new F1AP procedure. </w:t>
      </w:r>
      <w:r w:rsidR="00536F4D">
        <w:rPr>
          <w:rFonts w:ascii="Times New Roman" w:hAnsi="Times New Roman"/>
          <w:lang w:val="en-GB"/>
        </w:rPr>
        <w:t xml:space="preserve">Besides, this is related to the F1 interface management, so the </w:t>
      </w:r>
      <w:r w:rsidR="00536F4D" w:rsidRPr="00536F4D">
        <w:rPr>
          <w:rFonts w:ascii="Times New Roman" w:hAnsi="Times New Roman"/>
          <w:lang w:val="en-GB"/>
        </w:rPr>
        <w:t>gNB-CU Configuration Update</w:t>
      </w:r>
      <w:r w:rsidR="00897A2C">
        <w:rPr>
          <w:rFonts w:ascii="Times New Roman" w:hAnsi="Times New Roman"/>
          <w:lang w:val="en-GB"/>
        </w:rPr>
        <w:t xml:space="preserve"> procedure</w:t>
      </w:r>
      <w:r w:rsidR="00536F4D">
        <w:rPr>
          <w:rFonts w:ascii="Times New Roman" w:hAnsi="Times New Roman"/>
          <w:lang w:val="en-GB"/>
        </w:rPr>
        <w:t xml:space="preserve"> seems appropriate for this </w:t>
      </w:r>
      <w:proofErr w:type="spellStart"/>
      <w:r w:rsidR="00536F4D">
        <w:rPr>
          <w:rFonts w:ascii="Times New Roman" w:hAnsi="Times New Roman"/>
          <w:lang w:val="en-GB"/>
        </w:rPr>
        <w:t>signaling</w:t>
      </w:r>
      <w:proofErr w:type="spellEnd"/>
      <w:r w:rsidR="00536F4D">
        <w:rPr>
          <w:rFonts w:ascii="Times New Roman" w:hAnsi="Times New Roman"/>
          <w:lang w:val="en-GB"/>
        </w:rPr>
        <w:t xml:space="preserve">. </w:t>
      </w:r>
    </w:p>
    <w:p w14:paraId="08E3A48D" w14:textId="5655D17A" w:rsidR="00B94C16" w:rsidRPr="003C3233" w:rsidRDefault="009F174D" w:rsidP="004E7CE3">
      <w:pPr>
        <w:rPr>
          <w:rFonts w:ascii="Times New Roman" w:hAnsi="Times New Roman"/>
          <w:b/>
          <w:bCs/>
          <w:lang w:val="en-GB"/>
        </w:rPr>
      </w:pPr>
      <w:r w:rsidRPr="003C3233">
        <w:rPr>
          <w:rFonts w:ascii="Times New Roman" w:hAnsi="Times New Roman"/>
          <w:b/>
          <w:bCs/>
          <w:lang w:val="en-GB"/>
        </w:rPr>
        <w:t xml:space="preserve">Proposal </w:t>
      </w:r>
      <w:r w:rsidR="0085322B">
        <w:rPr>
          <w:rFonts w:ascii="Times New Roman" w:hAnsi="Times New Roman"/>
          <w:b/>
          <w:bCs/>
          <w:lang w:val="en-GB"/>
        </w:rPr>
        <w:t>2</w:t>
      </w:r>
      <w:r w:rsidRPr="003C3233">
        <w:rPr>
          <w:rFonts w:ascii="Times New Roman" w:hAnsi="Times New Roman"/>
          <w:b/>
          <w:bCs/>
          <w:lang w:val="en-GB"/>
        </w:rPr>
        <w:t xml:space="preserve">: </w:t>
      </w:r>
      <w:bookmarkStart w:id="3" w:name="_Hlk138720606"/>
      <w:r w:rsidR="00897A2C">
        <w:rPr>
          <w:rFonts w:ascii="Times New Roman" w:hAnsi="Times New Roman"/>
          <w:b/>
          <w:bCs/>
          <w:lang w:val="en-GB"/>
        </w:rPr>
        <w:t xml:space="preserve">The </w:t>
      </w:r>
      <w:r w:rsidR="00897A2C" w:rsidRPr="00897A2C">
        <w:rPr>
          <w:rFonts w:ascii="Times New Roman" w:hAnsi="Times New Roman"/>
          <w:b/>
          <w:bCs/>
          <w:lang w:val="en-GB"/>
        </w:rPr>
        <w:t>gNB-CU Configuration Update procedure</w:t>
      </w:r>
      <w:r w:rsidR="00536F4D" w:rsidRPr="00536F4D">
        <w:rPr>
          <w:rFonts w:ascii="Times New Roman" w:hAnsi="Times New Roman"/>
          <w:b/>
          <w:bCs/>
          <w:lang w:val="en-GB"/>
        </w:rPr>
        <w:t xml:space="preserve"> </w:t>
      </w:r>
      <w:r w:rsidR="00420952">
        <w:rPr>
          <w:rFonts w:ascii="Times New Roman" w:hAnsi="Times New Roman"/>
          <w:b/>
          <w:bCs/>
          <w:lang w:val="en-GB"/>
        </w:rPr>
        <w:t xml:space="preserve">can be </w:t>
      </w:r>
      <w:r w:rsidR="00536F4D" w:rsidRPr="00536F4D">
        <w:rPr>
          <w:rFonts w:ascii="Times New Roman" w:hAnsi="Times New Roman"/>
          <w:b/>
          <w:bCs/>
          <w:lang w:val="en-GB"/>
        </w:rPr>
        <w:t xml:space="preserve">used by </w:t>
      </w:r>
      <w:r w:rsidR="00420952">
        <w:rPr>
          <w:rFonts w:ascii="Times New Roman" w:hAnsi="Times New Roman"/>
          <w:b/>
          <w:bCs/>
          <w:lang w:val="en-GB"/>
        </w:rPr>
        <w:t>a</w:t>
      </w:r>
      <w:r w:rsidR="00536F4D" w:rsidRPr="00536F4D">
        <w:rPr>
          <w:rFonts w:ascii="Times New Roman" w:hAnsi="Times New Roman"/>
          <w:b/>
          <w:bCs/>
          <w:lang w:val="en-GB"/>
        </w:rPr>
        <w:t xml:space="preserve"> source</w:t>
      </w:r>
      <w:r w:rsidR="00897A2C">
        <w:rPr>
          <w:rFonts w:ascii="Times New Roman" w:hAnsi="Times New Roman"/>
          <w:b/>
          <w:bCs/>
          <w:lang w:val="en-GB"/>
        </w:rPr>
        <w:t xml:space="preserve"> </w:t>
      </w:r>
      <w:r w:rsidR="00536F4D" w:rsidRPr="00536F4D">
        <w:rPr>
          <w:rFonts w:ascii="Times New Roman" w:hAnsi="Times New Roman"/>
          <w:b/>
          <w:bCs/>
          <w:lang w:val="en-GB"/>
        </w:rPr>
        <w:t>CU to trigger the F1-Setup procedure</w:t>
      </w:r>
      <w:r w:rsidR="00897A2C">
        <w:rPr>
          <w:rFonts w:ascii="Times New Roman" w:hAnsi="Times New Roman"/>
          <w:b/>
          <w:bCs/>
          <w:lang w:val="en-GB"/>
        </w:rPr>
        <w:t xml:space="preserve"> for the purpose of</w:t>
      </w:r>
      <w:r w:rsidR="001D5484">
        <w:rPr>
          <w:rFonts w:ascii="Times New Roman" w:hAnsi="Times New Roman"/>
          <w:b/>
          <w:bCs/>
          <w:lang w:val="en-GB"/>
        </w:rPr>
        <w:t xml:space="preserve"> </w:t>
      </w:r>
      <w:r w:rsidR="00897A2C">
        <w:rPr>
          <w:rFonts w:ascii="Times New Roman" w:hAnsi="Times New Roman"/>
          <w:b/>
          <w:bCs/>
          <w:lang w:val="en-GB"/>
        </w:rPr>
        <w:t>DU migration toward a target CU</w:t>
      </w:r>
      <w:bookmarkEnd w:id="3"/>
      <w:r w:rsidR="000705C2" w:rsidRPr="003C3233">
        <w:rPr>
          <w:rFonts w:ascii="Times New Roman" w:hAnsi="Times New Roman"/>
          <w:b/>
          <w:bCs/>
          <w:lang w:val="en-GB"/>
        </w:rPr>
        <w:t>.</w:t>
      </w:r>
      <w:r w:rsidR="00071429" w:rsidRPr="003C3233">
        <w:rPr>
          <w:rFonts w:ascii="Times New Roman" w:hAnsi="Times New Roman"/>
          <w:b/>
          <w:bCs/>
          <w:lang w:val="en-GB"/>
        </w:rPr>
        <w:t xml:space="preserve"> </w:t>
      </w:r>
    </w:p>
    <w:p w14:paraId="46BD8011" w14:textId="2F9360FA" w:rsidR="00B94C16" w:rsidRDefault="00B94C16" w:rsidP="00277771">
      <w:pPr>
        <w:rPr>
          <w:rFonts w:ascii="Times New Roman" w:hAnsi="Times New Roman"/>
          <w:lang w:val="en-GB"/>
        </w:rPr>
      </w:pPr>
    </w:p>
    <w:p w14:paraId="43FC19A8" w14:textId="3DA2F95F" w:rsidR="00841A17" w:rsidRDefault="00841A17" w:rsidP="00277771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the F1 setup request message, the mobile IAB-node </w:t>
      </w:r>
      <w:r w:rsidR="00784623">
        <w:rPr>
          <w:rFonts w:ascii="Times New Roman" w:hAnsi="Times New Roman"/>
          <w:lang w:val="en-GB"/>
        </w:rPr>
        <w:t>should</w:t>
      </w:r>
      <w:r>
        <w:rPr>
          <w:rFonts w:ascii="Times New Roman" w:hAnsi="Times New Roman"/>
          <w:lang w:val="en-GB"/>
        </w:rPr>
        <w:t xml:space="preserve"> pass the following information to the target F1 donor-CU:</w:t>
      </w:r>
    </w:p>
    <w:p w14:paraId="2B19D132" w14:textId="2993CB56" w:rsidR="00E47BF5" w:rsidRPr="00E47BF5" w:rsidRDefault="00841A17" w:rsidP="00815325">
      <w:pPr>
        <w:pStyle w:val="ListParagraph"/>
        <w:numPr>
          <w:ilvl w:val="0"/>
          <w:numId w:val="28"/>
        </w:numPr>
        <w:spacing w:after="60"/>
        <w:ind w:left="357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ED69E0">
        <w:rPr>
          <w:rFonts w:ascii="Times New Roman" w:hAnsi="Times New Roman"/>
          <w:sz w:val="20"/>
          <w:szCs w:val="20"/>
          <w:lang w:val="en-US"/>
        </w:rPr>
        <w:lastRenderedPageBreak/>
        <w:t xml:space="preserve">The indication that </w:t>
      </w:r>
      <w:r>
        <w:rPr>
          <w:rFonts w:ascii="Times New Roman" w:hAnsi="Times New Roman"/>
          <w:sz w:val="20"/>
          <w:szCs w:val="20"/>
          <w:lang w:val="en-US"/>
        </w:rPr>
        <w:t>the F1 setup request is related to a</w:t>
      </w:r>
      <w:r w:rsidRPr="00ED69E0">
        <w:rPr>
          <w:rFonts w:ascii="Times New Roman" w:hAnsi="Times New Roman"/>
          <w:sz w:val="20"/>
          <w:szCs w:val="20"/>
          <w:lang w:val="en-US"/>
        </w:rPr>
        <w:t xml:space="preserve"> DU migration</w:t>
      </w:r>
      <w:r w:rsidR="00FE280A">
        <w:rPr>
          <w:rFonts w:ascii="Times New Roman" w:hAnsi="Times New Roman"/>
          <w:sz w:val="20"/>
          <w:szCs w:val="20"/>
          <w:lang w:val="en-US"/>
        </w:rPr>
        <w:t xml:space="preserve">. </w:t>
      </w:r>
      <w:r w:rsidR="009705B0">
        <w:rPr>
          <w:rFonts w:ascii="Times New Roman" w:hAnsi="Times New Roman"/>
          <w:sz w:val="20"/>
          <w:szCs w:val="20"/>
          <w:lang w:val="en-US"/>
        </w:rPr>
        <w:t>Thanks to this</w:t>
      </w:r>
      <w:r w:rsidR="00FE280A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65705C">
        <w:rPr>
          <w:rFonts w:ascii="Times New Roman" w:hAnsi="Times New Roman"/>
          <w:sz w:val="20"/>
          <w:szCs w:val="20"/>
          <w:lang w:val="en-US"/>
        </w:rPr>
        <w:t>information element</w:t>
      </w:r>
      <w:r w:rsidR="009705B0">
        <w:rPr>
          <w:rFonts w:ascii="Times New Roman" w:hAnsi="Times New Roman"/>
          <w:sz w:val="20"/>
          <w:szCs w:val="20"/>
          <w:lang w:val="en-US"/>
        </w:rPr>
        <w:t xml:space="preserve">, </w:t>
      </w:r>
      <w:r w:rsidR="00FE280A">
        <w:rPr>
          <w:rFonts w:ascii="Times New Roman" w:hAnsi="Times New Roman"/>
          <w:sz w:val="20"/>
          <w:szCs w:val="20"/>
          <w:lang w:val="en-US"/>
        </w:rPr>
        <w:t>the target F1 donor-CU</w:t>
      </w:r>
      <w:r w:rsidR="009705B0">
        <w:rPr>
          <w:rFonts w:ascii="Times New Roman" w:hAnsi="Times New Roman"/>
          <w:sz w:val="20"/>
          <w:szCs w:val="20"/>
          <w:lang w:val="en-US"/>
        </w:rPr>
        <w:t xml:space="preserve"> is aware of the context and can correctly </w:t>
      </w:r>
      <w:r w:rsidR="00784623">
        <w:rPr>
          <w:rFonts w:ascii="Times New Roman" w:hAnsi="Times New Roman"/>
          <w:sz w:val="20"/>
          <w:szCs w:val="20"/>
          <w:lang w:val="en-US"/>
        </w:rPr>
        <w:t>handle the request.</w:t>
      </w:r>
      <w:r w:rsidR="00410FA3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141EEA">
        <w:rPr>
          <w:rFonts w:ascii="Times New Roman" w:hAnsi="Times New Roman"/>
          <w:sz w:val="20"/>
          <w:szCs w:val="20"/>
          <w:lang w:val="en-US"/>
        </w:rPr>
        <w:t xml:space="preserve">   </w:t>
      </w:r>
    </w:p>
    <w:p w14:paraId="035ED71B" w14:textId="63261AA5" w:rsidR="00841A17" w:rsidRPr="00ED69E0" w:rsidRDefault="00841A17" w:rsidP="00945BA3">
      <w:pPr>
        <w:pStyle w:val="ListParagraph"/>
        <w:numPr>
          <w:ilvl w:val="0"/>
          <w:numId w:val="28"/>
        </w:numPr>
        <w:spacing w:after="120"/>
        <w:ind w:left="357" w:hanging="357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PCI(s) of active cell(s) at the </w:t>
      </w:r>
      <w:r w:rsidR="000A5C4C">
        <w:rPr>
          <w:rFonts w:ascii="Times New Roman" w:hAnsi="Times New Roman"/>
          <w:sz w:val="20"/>
          <w:szCs w:val="20"/>
          <w:lang w:val="en-GB"/>
        </w:rPr>
        <w:t>source</w:t>
      </w:r>
      <w:r>
        <w:rPr>
          <w:rFonts w:ascii="Times New Roman" w:hAnsi="Times New Roman"/>
          <w:sz w:val="20"/>
          <w:szCs w:val="20"/>
          <w:lang w:val="en-GB"/>
        </w:rPr>
        <w:t xml:space="preserve"> logical DU</w:t>
      </w:r>
      <w:r w:rsidR="007526FC">
        <w:rPr>
          <w:rFonts w:ascii="Times New Roman" w:hAnsi="Times New Roman"/>
          <w:sz w:val="20"/>
          <w:szCs w:val="20"/>
          <w:lang w:val="en-GB"/>
        </w:rPr>
        <w:t>. T</w:t>
      </w:r>
      <w:r w:rsidR="00347228">
        <w:rPr>
          <w:rFonts w:ascii="Times New Roman" w:hAnsi="Times New Roman"/>
          <w:sz w:val="20"/>
          <w:szCs w:val="20"/>
          <w:lang w:val="en-GB"/>
        </w:rPr>
        <w:t xml:space="preserve">his </w:t>
      </w:r>
      <w:r w:rsidR="00FB1429">
        <w:rPr>
          <w:rFonts w:ascii="Times New Roman" w:hAnsi="Times New Roman"/>
          <w:sz w:val="20"/>
          <w:szCs w:val="20"/>
          <w:lang w:val="en-GB"/>
        </w:rPr>
        <w:t>information</w:t>
      </w:r>
      <w:r w:rsidR="0065705C">
        <w:rPr>
          <w:rFonts w:ascii="Times New Roman" w:hAnsi="Times New Roman"/>
          <w:sz w:val="20"/>
          <w:szCs w:val="20"/>
          <w:lang w:val="en-GB"/>
        </w:rPr>
        <w:t xml:space="preserve"> element</w:t>
      </w:r>
      <w:r w:rsidR="0034722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011AF">
        <w:rPr>
          <w:rFonts w:ascii="Times New Roman" w:hAnsi="Times New Roman"/>
          <w:sz w:val="20"/>
          <w:szCs w:val="20"/>
          <w:lang w:val="en-GB"/>
        </w:rPr>
        <w:t>helps</w:t>
      </w:r>
      <w:r w:rsidR="00347228">
        <w:rPr>
          <w:rFonts w:ascii="Times New Roman" w:hAnsi="Times New Roman"/>
          <w:sz w:val="20"/>
          <w:szCs w:val="20"/>
          <w:lang w:val="en-GB"/>
        </w:rPr>
        <w:t xml:space="preserve"> the target F1 donor-CU to select appropriate PCI(s) for the cell(</w:t>
      </w:r>
      <w:r w:rsidR="00FB1429">
        <w:rPr>
          <w:rFonts w:ascii="Times New Roman" w:hAnsi="Times New Roman"/>
          <w:sz w:val="20"/>
          <w:szCs w:val="20"/>
          <w:lang w:val="en-GB"/>
        </w:rPr>
        <w:t>s</w:t>
      </w:r>
      <w:r w:rsidR="00347228">
        <w:rPr>
          <w:rFonts w:ascii="Times New Roman" w:hAnsi="Times New Roman"/>
          <w:sz w:val="20"/>
          <w:szCs w:val="20"/>
          <w:lang w:val="en-GB"/>
        </w:rPr>
        <w:t xml:space="preserve">) to be activated at the </w:t>
      </w:r>
      <w:r w:rsidR="000A5C4C">
        <w:rPr>
          <w:rFonts w:ascii="Times New Roman" w:hAnsi="Times New Roman"/>
          <w:sz w:val="20"/>
          <w:szCs w:val="20"/>
          <w:lang w:val="en-GB"/>
        </w:rPr>
        <w:t>target</w:t>
      </w:r>
      <w:r w:rsidR="00347228">
        <w:rPr>
          <w:rFonts w:ascii="Times New Roman" w:hAnsi="Times New Roman"/>
          <w:sz w:val="20"/>
          <w:szCs w:val="20"/>
          <w:lang w:val="en-GB"/>
        </w:rPr>
        <w:t xml:space="preserve"> logical DU</w:t>
      </w:r>
      <w:r w:rsidR="00784623">
        <w:rPr>
          <w:rFonts w:ascii="Times New Roman" w:hAnsi="Times New Roman"/>
          <w:sz w:val="20"/>
          <w:szCs w:val="20"/>
          <w:lang w:val="en-GB"/>
        </w:rPr>
        <w:t>.</w:t>
      </w:r>
    </w:p>
    <w:p w14:paraId="554E7C64" w14:textId="4CED1562" w:rsidR="00410FA3" w:rsidRDefault="00410FA3" w:rsidP="00410FA3">
      <w:pPr>
        <w:rPr>
          <w:rFonts w:ascii="Times New Roman" w:hAnsi="Times New Roman"/>
          <w:b/>
          <w:bCs/>
        </w:rPr>
      </w:pPr>
      <w:r w:rsidRPr="00EB4BE2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3</w:t>
      </w:r>
      <w:r w:rsidRPr="00EB4BE2">
        <w:rPr>
          <w:rFonts w:ascii="Times New Roman" w:hAnsi="Times New Roman"/>
          <w:b/>
          <w:bCs/>
        </w:rPr>
        <w:t xml:space="preserve">: In the scope of DU migration of a mobile IAB-node, the F1 setup request </w:t>
      </w:r>
      <w:r>
        <w:rPr>
          <w:rFonts w:ascii="Times New Roman" w:hAnsi="Times New Roman"/>
          <w:b/>
          <w:bCs/>
        </w:rPr>
        <w:t xml:space="preserve">sent </w:t>
      </w:r>
      <w:r w:rsidRPr="00EB4BE2">
        <w:rPr>
          <w:rFonts w:ascii="Times New Roman" w:hAnsi="Times New Roman"/>
          <w:b/>
          <w:bCs/>
        </w:rPr>
        <w:t xml:space="preserve">to the target F1 donor-CU </w:t>
      </w:r>
      <w:r w:rsidR="00784623">
        <w:rPr>
          <w:rFonts w:ascii="Times New Roman" w:hAnsi="Times New Roman"/>
          <w:b/>
          <w:bCs/>
        </w:rPr>
        <w:t xml:space="preserve">should </w:t>
      </w:r>
      <w:r w:rsidRPr="00EB4BE2">
        <w:rPr>
          <w:rFonts w:ascii="Times New Roman" w:hAnsi="Times New Roman"/>
          <w:b/>
          <w:bCs/>
        </w:rPr>
        <w:t xml:space="preserve">include the </w:t>
      </w:r>
      <w:r>
        <w:rPr>
          <w:rFonts w:ascii="Times New Roman" w:hAnsi="Times New Roman"/>
          <w:b/>
          <w:bCs/>
        </w:rPr>
        <w:t>explicit indication that the F1 setup is related to the DU migration of a</w:t>
      </w:r>
      <w:r w:rsidRPr="00EB4BE2">
        <w:rPr>
          <w:rFonts w:ascii="Times New Roman" w:hAnsi="Times New Roman"/>
          <w:b/>
          <w:bCs/>
        </w:rPr>
        <w:t xml:space="preserve"> mobile IAB-node</w:t>
      </w:r>
      <w:r>
        <w:rPr>
          <w:rFonts w:ascii="Times New Roman" w:hAnsi="Times New Roman"/>
          <w:b/>
          <w:bCs/>
        </w:rPr>
        <w:t xml:space="preserve">, and </w:t>
      </w:r>
      <w:r w:rsidR="00EE2592">
        <w:rPr>
          <w:rFonts w:ascii="Times New Roman" w:hAnsi="Times New Roman"/>
          <w:b/>
          <w:bCs/>
        </w:rPr>
        <w:t xml:space="preserve">it should include </w:t>
      </w:r>
      <w:r>
        <w:rPr>
          <w:rFonts w:ascii="Times New Roman" w:hAnsi="Times New Roman"/>
          <w:b/>
          <w:bCs/>
        </w:rPr>
        <w:t xml:space="preserve">the list of PCIs at the </w:t>
      </w:r>
      <w:r w:rsidR="000A5C4C">
        <w:rPr>
          <w:rFonts w:ascii="Times New Roman" w:hAnsi="Times New Roman"/>
          <w:b/>
          <w:bCs/>
        </w:rPr>
        <w:t>source</w:t>
      </w:r>
      <w:r>
        <w:rPr>
          <w:rFonts w:ascii="Times New Roman" w:hAnsi="Times New Roman"/>
          <w:b/>
          <w:bCs/>
        </w:rPr>
        <w:t xml:space="preserve"> logical DU</w:t>
      </w:r>
      <w:r w:rsidR="009705B0">
        <w:rPr>
          <w:rFonts w:ascii="Times New Roman" w:hAnsi="Times New Roman"/>
          <w:b/>
          <w:bCs/>
        </w:rPr>
        <w:t xml:space="preserve"> of this mobile IAB-node.</w:t>
      </w:r>
    </w:p>
    <w:p w14:paraId="1CB53482" w14:textId="77777777" w:rsidR="000A17E1" w:rsidRDefault="000A17E1" w:rsidP="00796EA3">
      <w:pPr>
        <w:rPr>
          <w:rFonts w:ascii="Times New Roman" w:hAnsi="Times New Roman"/>
        </w:rPr>
      </w:pPr>
    </w:p>
    <w:p w14:paraId="243F0A37" w14:textId="502EB666" w:rsidR="00796EA3" w:rsidRPr="009752BC" w:rsidRDefault="00796EA3" w:rsidP="00796EA3">
      <w:pPr>
        <w:rPr>
          <w:rFonts w:ascii="Times New Roman" w:hAnsi="Times New Roman"/>
        </w:rPr>
      </w:pPr>
      <w:r w:rsidRPr="009752BC">
        <w:rPr>
          <w:rFonts w:ascii="Times New Roman" w:hAnsi="Times New Roman"/>
        </w:rPr>
        <w:t>To report the outcome of the F1 setup procedure for the purpose of DU migration of a mobile IAB-node, the mobile IAB-node may pass the following information to the source F1 donor-CU:</w:t>
      </w:r>
    </w:p>
    <w:p w14:paraId="217796D5" w14:textId="50509D37" w:rsidR="00796EA3" w:rsidRPr="009752BC" w:rsidRDefault="00796EA3" w:rsidP="001131FC">
      <w:pPr>
        <w:pStyle w:val="ListParagraph"/>
        <w:numPr>
          <w:ilvl w:val="0"/>
          <w:numId w:val="34"/>
        </w:numPr>
        <w:spacing w:after="60"/>
        <w:ind w:left="357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9752BC">
        <w:rPr>
          <w:rFonts w:ascii="Times New Roman" w:hAnsi="Times New Roman"/>
          <w:sz w:val="20"/>
          <w:szCs w:val="20"/>
          <w:lang w:val="en-GB"/>
        </w:rPr>
        <w:t>The indication of success or failure of the F1 setup</w:t>
      </w:r>
      <w:r w:rsidR="009752BC" w:rsidRPr="009752B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542DA" w:rsidRPr="009752BC">
        <w:rPr>
          <w:rFonts w:ascii="Times New Roman" w:hAnsi="Times New Roman"/>
          <w:sz w:val="20"/>
          <w:szCs w:val="20"/>
          <w:lang w:val="en-GB"/>
        </w:rPr>
        <w:t>and</w:t>
      </w:r>
      <w:r w:rsidR="009752BC" w:rsidRPr="009752BC">
        <w:rPr>
          <w:rFonts w:ascii="Times New Roman" w:hAnsi="Times New Roman"/>
          <w:sz w:val="20"/>
          <w:szCs w:val="20"/>
          <w:lang w:val="en-GB"/>
        </w:rPr>
        <w:t>,</w:t>
      </w:r>
      <w:r w:rsidR="000542DA" w:rsidRPr="009752BC">
        <w:rPr>
          <w:rFonts w:ascii="Times New Roman" w:hAnsi="Times New Roman"/>
          <w:sz w:val="20"/>
          <w:szCs w:val="20"/>
          <w:lang w:val="en-GB"/>
        </w:rPr>
        <w:t xml:space="preserve"> i</w:t>
      </w:r>
      <w:r w:rsidRPr="009752BC">
        <w:rPr>
          <w:rFonts w:ascii="Times New Roman" w:hAnsi="Times New Roman"/>
          <w:sz w:val="20"/>
          <w:szCs w:val="20"/>
          <w:lang w:val="en-GB"/>
        </w:rPr>
        <w:t>n case of failure</w:t>
      </w:r>
      <w:r w:rsidR="009752BC" w:rsidRPr="009752BC">
        <w:rPr>
          <w:rFonts w:ascii="Times New Roman" w:hAnsi="Times New Roman"/>
          <w:sz w:val="20"/>
          <w:szCs w:val="20"/>
          <w:lang w:val="en-GB"/>
        </w:rPr>
        <w:t>,</w:t>
      </w:r>
      <w:r w:rsidRPr="009752BC">
        <w:rPr>
          <w:rFonts w:ascii="Times New Roman" w:hAnsi="Times New Roman"/>
          <w:sz w:val="20"/>
          <w:szCs w:val="20"/>
          <w:lang w:val="en-GB"/>
        </w:rPr>
        <w:t xml:space="preserve"> the cause of failure may be indicated</w:t>
      </w:r>
      <w:r w:rsidR="0033159D" w:rsidRPr="009752BC">
        <w:rPr>
          <w:rFonts w:ascii="Times New Roman" w:hAnsi="Times New Roman"/>
          <w:sz w:val="20"/>
          <w:szCs w:val="20"/>
          <w:lang w:val="en-GB"/>
        </w:rPr>
        <w:t>.</w:t>
      </w:r>
    </w:p>
    <w:p w14:paraId="55CEA38E" w14:textId="1B34EC76" w:rsidR="000542DA" w:rsidRPr="009752BC" w:rsidRDefault="00796EA3" w:rsidP="001131FC">
      <w:pPr>
        <w:pStyle w:val="ListParagraph"/>
        <w:numPr>
          <w:ilvl w:val="0"/>
          <w:numId w:val="28"/>
        </w:numPr>
        <w:spacing w:after="60"/>
        <w:ind w:left="357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9752BC">
        <w:rPr>
          <w:rFonts w:ascii="Times New Roman" w:hAnsi="Times New Roman"/>
          <w:sz w:val="20"/>
          <w:szCs w:val="20"/>
          <w:lang w:val="en-GB"/>
        </w:rPr>
        <w:t xml:space="preserve">The ID(s) of the cell(s) activated by the target F1 donor-CU at the </w:t>
      </w:r>
      <w:r w:rsidR="000A5C4C">
        <w:rPr>
          <w:rFonts w:ascii="Times New Roman" w:hAnsi="Times New Roman"/>
          <w:sz w:val="20"/>
          <w:szCs w:val="20"/>
          <w:lang w:val="en-GB"/>
        </w:rPr>
        <w:t>target</w:t>
      </w:r>
      <w:r w:rsidRPr="009752BC">
        <w:rPr>
          <w:rFonts w:ascii="Times New Roman" w:hAnsi="Times New Roman"/>
          <w:sz w:val="20"/>
          <w:szCs w:val="20"/>
          <w:lang w:val="en-GB"/>
        </w:rPr>
        <w:t xml:space="preserve"> logical DU. </w:t>
      </w:r>
    </w:p>
    <w:p w14:paraId="33C95812" w14:textId="420320C1" w:rsidR="00796EA3" w:rsidRPr="009752BC" w:rsidRDefault="00796EA3" w:rsidP="009752BC">
      <w:pPr>
        <w:pStyle w:val="ListParagraph"/>
        <w:numPr>
          <w:ilvl w:val="0"/>
          <w:numId w:val="28"/>
        </w:numPr>
        <w:spacing w:afterLines="60" w:after="144"/>
        <w:ind w:left="357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9752BC">
        <w:rPr>
          <w:rFonts w:ascii="Times New Roman" w:hAnsi="Times New Roman"/>
          <w:sz w:val="20"/>
          <w:szCs w:val="20"/>
          <w:lang w:val="en-GB"/>
        </w:rPr>
        <w:t xml:space="preserve">The mapping between the IDs of cells activated at the </w:t>
      </w:r>
      <w:r w:rsidR="000A5C4C">
        <w:rPr>
          <w:rFonts w:ascii="Times New Roman" w:hAnsi="Times New Roman"/>
          <w:sz w:val="20"/>
          <w:szCs w:val="20"/>
          <w:lang w:val="en-GB"/>
        </w:rPr>
        <w:t>target</w:t>
      </w:r>
      <w:r w:rsidRPr="009752BC">
        <w:rPr>
          <w:rFonts w:ascii="Times New Roman" w:hAnsi="Times New Roman"/>
          <w:sz w:val="20"/>
          <w:szCs w:val="20"/>
          <w:lang w:val="en-GB"/>
        </w:rPr>
        <w:t xml:space="preserve"> logical DU and the IDs of cells active at the </w:t>
      </w:r>
      <w:r w:rsidR="000A5C4C">
        <w:rPr>
          <w:rFonts w:ascii="Times New Roman" w:hAnsi="Times New Roman"/>
          <w:sz w:val="20"/>
          <w:szCs w:val="20"/>
          <w:lang w:val="en-GB"/>
        </w:rPr>
        <w:t>source</w:t>
      </w:r>
      <w:r w:rsidRPr="009752BC">
        <w:rPr>
          <w:rFonts w:ascii="Times New Roman" w:hAnsi="Times New Roman"/>
          <w:sz w:val="20"/>
          <w:szCs w:val="20"/>
          <w:lang w:val="en-GB"/>
        </w:rPr>
        <w:t xml:space="preserve"> logical DU</w:t>
      </w:r>
      <w:r w:rsidR="000542DA" w:rsidRPr="009752B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A5C4C">
        <w:rPr>
          <w:rFonts w:ascii="Times New Roman" w:hAnsi="Times New Roman"/>
          <w:sz w:val="20"/>
          <w:szCs w:val="20"/>
          <w:lang w:val="en-GB"/>
        </w:rPr>
        <w:t>as an</w:t>
      </w:r>
      <w:r w:rsidR="000542DA" w:rsidRPr="009752BC">
        <w:rPr>
          <w:rFonts w:ascii="Times New Roman" w:hAnsi="Times New Roman"/>
          <w:sz w:val="20"/>
          <w:szCs w:val="20"/>
          <w:lang w:val="en-GB"/>
        </w:rPr>
        <w:t xml:space="preserve"> optional</w:t>
      </w:r>
      <w:r w:rsidR="000A5C4C">
        <w:rPr>
          <w:rFonts w:ascii="Times New Roman" w:hAnsi="Times New Roman"/>
          <w:sz w:val="20"/>
          <w:szCs w:val="20"/>
          <w:lang w:val="en-GB"/>
        </w:rPr>
        <w:t xml:space="preserve"> information element</w:t>
      </w:r>
      <w:r w:rsidR="000542DA" w:rsidRPr="009752BC">
        <w:rPr>
          <w:rFonts w:ascii="Times New Roman" w:hAnsi="Times New Roman"/>
          <w:sz w:val="20"/>
          <w:szCs w:val="20"/>
          <w:lang w:val="en-GB"/>
        </w:rPr>
        <w:t>. Thanks to this mapping,</w:t>
      </w:r>
      <w:r w:rsidR="00F80BD7">
        <w:rPr>
          <w:rFonts w:ascii="Times New Roman" w:hAnsi="Times New Roman"/>
          <w:sz w:val="20"/>
          <w:szCs w:val="20"/>
          <w:lang w:val="en-GB"/>
        </w:rPr>
        <w:t xml:space="preserve"> it should be possible to limit the range of measurement to be performed at the UEs, it may even</w:t>
      </w:r>
      <w:r w:rsidR="00F80BD7" w:rsidRPr="009752B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542DA" w:rsidRPr="009752BC">
        <w:rPr>
          <w:rFonts w:ascii="Times New Roman" w:hAnsi="Times New Roman"/>
          <w:sz w:val="20"/>
          <w:szCs w:val="20"/>
          <w:lang w:val="en-GB"/>
        </w:rPr>
        <w:t>avoid measurement report</w:t>
      </w:r>
      <w:r w:rsidR="009752BC" w:rsidRPr="009752BC">
        <w:rPr>
          <w:rFonts w:ascii="Times New Roman" w:hAnsi="Times New Roman"/>
          <w:sz w:val="20"/>
          <w:szCs w:val="20"/>
          <w:lang w:val="en-GB"/>
        </w:rPr>
        <w:t>s</w:t>
      </w:r>
      <w:r w:rsidR="000542DA" w:rsidRPr="009752BC">
        <w:rPr>
          <w:rFonts w:ascii="Times New Roman" w:hAnsi="Times New Roman"/>
          <w:sz w:val="20"/>
          <w:szCs w:val="20"/>
          <w:lang w:val="en-GB"/>
        </w:rPr>
        <w:t xml:space="preserve"> from </w:t>
      </w:r>
      <w:r w:rsidR="009752BC" w:rsidRPr="009752BC">
        <w:rPr>
          <w:rFonts w:ascii="Times New Roman" w:hAnsi="Times New Roman"/>
          <w:sz w:val="20"/>
          <w:szCs w:val="20"/>
          <w:lang w:val="en-GB"/>
        </w:rPr>
        <w:t>the</w:t>
      </w:r>
      <w:r w:rsidR="000542DA" w:rsidRPr="009752BC">
        <w:rPr>
          <w:rFonts w:ascii="Times New Roman" w:hAnsi="Times New Roman"/>
          <w:sz w:val="20"/>
          <w:szCs w:val="20"/>
          <w:lang w:val="en-GB"/>
        </w:rPr>
        <w:t xml:space="preserve"> UE</w:t>
      </w:r>
      <w:r w:rsidR="009752BC" w:rsidRPr="009752BC">
        <w:rPr>
          <w:rFonts w:ascii="Times New Roman" w:hAnsi="Times New Roman"/>
          <w:sz w:val="20"/>
          <w:szCs w:val="20"/>
          <w:lang w:val="en-GB"/>
        </w:rPr>
        <w:t>s</w:t>
      </w:r>
      <w:r w:rsidR="000542DA" w:rsidRPr="009752BC">
        <w:rPr>
          <w:rFonts w:ascii="Times New Roman" w:hAnsi="Times New Roman"/>
          <w:sz w:val="20"/>
          <w:szCs w:val="20"/>
          <w:lang w:val="en-GB"/>
        </w:rPr>
        <w:t xml:space="preserve"> to launch the handover. </w:t>
      </w:r>
    </w:p>
    <w:p w14:paraId="1E21C098" w14:textId="11F81372" w:rsidR="00796EA3" w:rsidRDefault="00116E4D" w:rsidP="00796EA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As the </w:t>
      </w:r>
      <w:r w:rsidRPr="00536F4D">
        <w:rPr>
          <w:rFonts w:ascii="Times New Roman" w:hAnsi="Times New Roman"/>
          <w:lang w:val="en-GB"/>
        </w:rPr>
        <w:t>gNB-CU Configuration Update</w:t>
      </w:r>
      <w:r>
        <w:rPr>
          <w:rFonts w:ascii="Times New Roman" w:hAnsi="Times New Roman"/>
          <w:lang w:val="en-GB"/>
        </w:rPr>
        <w:t xml:space="preserve"> procedure seems appropriate to trigger the F1 setup, the </w:t>
      </w:r>
      <w:r w:rsidRPr="00536F4D">
        <w:rPr>
          <w:rFonts w:ascii="Times New Roman" w:hAnsi="Times New Roman"/>
          <w:lang w:val="en-GB"/>
        </w:rPr>
        <w:t>gNB-</w:t>
      </w:r>
      <w:r>
        <w:rPr>
          <w:rFonts w:ascii="Times New Roman" w:hAnsi="Times New Roman"/>
          <w:lang w:val="en-GB"/>
        </w:rPr>
        <w:t>D</w:t>
      </w:r>
      <w:r w:rsidRPr="00536F4D">
        <w:rPr>
          <w:rFonts w:ascii="Times New Roman" w:hAnsi="Times New Roman"/>
          <w:lang w:val="en-GB"/>
        </w:rPr>
        <w:t>U Configuration Update</w:t>
      </w:r>
      <w:r>
        <w:rPr>
          <w:rFonts w:ascii="Times New Roman" w:hAnsi="Times New Roman"/>
          <w:lang w:val="en-GB"/>
        </w:rPr>
        <w:t xml:space="preserve"> procedure seems also the good candidate of existing </w:t>
      </w:r>
      <w:r w:rsidR="005E372B">
        <w:rPr>
          <w:rFonts w:ascii="Times New Roman" w:hAnsi="Times New Roman"/>
          <w:lang w:val="en-GB"/>
        </w:rPr>
        <w:t xml:space="preserve">F1AP </w:t>
      </w:r>
      <w:r>
        <w:rPr>
          <w:rFonts w:ascii="Times New Roman" w:hAnsi="Times New Roman"/>
          <w:lang w:val="en-GB"/>
        </w:rPr>
        <w:t>procedures to report the outcome of the F1 setup.</w:t>
      </w:r>
    </w:p>
    <w:p w14:paraId="75AF8C37" w14:textId="6B89D1F6" w:rsidR="005E372B" w:rsidRPr="003C3233" w:rsidRDefault="005E372B" w:rsidP="005E372B">
      <w:pPr>
        <w:rPr>
          <w:rFonts w:ascii="Times New Roman" w:hAnsi="Times New Roman"/>
          <w:b/>
          <w:bCs/>
          <w:lang w:val="en-GB"/>
        </w:rPr>
      </w:pPr>
      <w:r w:rsidRPr="003C3233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4</w:t>
      </w:r>
      <w:r w:rsidRPr="003C3233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897A2C">
        <w:rPr>
          <w:rFonts w:ascii="Times New Roman" w:hAnsi="Times New Roman"/>
          <w:b/>
          <w:bCs/>
          <w:lang w:val="en-GB"/>
        </w:rPr>
        <w:t>gNB-</w:t>
      </w:r>
      <w:r>
        <w:rPr>
          <w:rFonts w:ascii="Times New Roman" w:hAnsi="Times New Roman"/>
          <w:b/>
          <w:bCs/>
          <w:lang w:val="en-GB"/>
        </w:rPr>
        <w:t>D</w:t>
      </w:r>
      <w:r w:rsidRPr="00897A2C">
        <w:rPr>
          <w:rFonts w:ascii="Times New Roman" w:hAnsi="Times New Roman"/>
          <w:b/>
          <w:bCs/>
          <w:lang w:val="en-GB"/>
        </w:rPr>
        <w:t>U Configuration Update procedure</w:t>
      </w:r>
      <w:r w:rsidRPr="00536F4D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can be </w:t>
      </w:r>
      <w:r w:rsidRPr="00536F4D">
        <w:rPr>
          <w:rFonts w:ascii="Times New Roman" w:hAnsi="Times New Roman"/>
          <w:b/>
          <w:bCs/>
          <w:lang w:val="en-GB"/>
        </w:rPr>
        <w:t xml:space="preserve">used by </w:t>
      </w:r>
      <w:r>
        <w:rPr>
          <w:rFonts w:ascii="Times New Roman" w:hAnsi="Times New Roman"/>
          <w:b/>
          <w:bCs/>
          <w:lang w:val="en-GB"/>
        </w:rPr>
        <w:t>a</w:t>
      </w:r>
      <w:r w:rsidRPr="00536F4D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mobile IAB-node </w:t>
      </w:r>
      <w:r w:rsidRPr="00536F4D">
        <w:rPr>
          <w:rFonts w:ascii="Times New Roman" w:hAnsi="Times New Roman"/>
          <w:b/>
          <w:bCs/>
          <w:lang w:val="en-GB"/>
        </w:rPr>
        <w:t xml:space="preserve">to </w:t>
      </w:r>
      <w:r>
        <w:rPr>
          <w:rFonts w:ascii="Times New Roman" w:hAnsi="Times New Roman"/>
          <w:b/>
          <w:bCs/>
          <w:lang w:val="en-GB"/>
        </w:rPr>
        <w:t xml:space="preserve">report to the source CU of DU migration the outcome of </w:t>
      </w:r>
      <w:r w:rsidRPr="00536F4D">
        <w:rPr>
          <w:rFonts w:ascii="Times New Roman" w:hAnsi="Times New Roman"/>
          <w:b/>
          <w:bCs/>
          <w:lang w:val="en-GB"/>
        </w:rPr>
        <w:t>F1</w:t>
      </w:r>
      <w:r w:rsidR="00F80BD7">
        <w:rPr>
          <w:rFonts w:ascii="Times New Roman" w:hAnsi="Times New Roman"/>
          <w:b/>
          <w:bCs/>
          <w:lang w:val="en-GB"/>
        </w:rPr>
        <w:t xml:space="preserve"> s</w:t>
      </w:r>
      <w:r w:rsidRPr="00536F4D">
        <w:rPr>
          <w:rFonts w:ascii="Times New Roman" w:hAnsi="Times New Roman"/>
          <w:b/>
          <w:bCs/>
          <w:lang w:val="en-GB"/>
        </w:rPr>
        <w:t>etup procedure</w:t>
      </w:r>
      <w:r>
        <w:rPr>
          <w:rFonts w:ascii="Times New Roman" w:hAnsi="Times New Roman"/>
          <w:b/>
          <w:bCs/>
          <w:lang w:val="en-GB"/>
        </w:rPr>
        <w:t xml:space="preserve"> toward the target CU</w:t>
      </w:r>
      <w:r w:rsidRPr="003C3233">
        <w:rPr>
          <w:rFonts w:ascii="Times New Roman" w:hAnsi="Times New Roman"/>
          <w:b/>
          <w:bCs/>
          <w:lang w:val="en-GB"/>
        </w:rPr>
        <w:t xml:space="preserve">. </w:t>
      </w:r>
    </w:p>
    <w:p w14:paraId="4871AF49" w14:textId="55DE891C" w:rsidR="00F80BD7" w:rsidRDefault="00F80BD7" w:rsidP="00F80BD7">
      <w:pPr>
        <w:rPr>
          <w:rFonts w:ascii="Times New Roman" w:hAnsi="Times New Roman"/>
          <w:b/>
          <w:bCs/>
          <w:lang w:val="en-GB"/>
        </w:rPr>
      </w:pPr>
      <w:r w:rsidRPr="003C3233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5</w:t>
      </w:r>
      <w:r w:rsidRPr="003C3233">
        <w:rPr>
          <w:rFonts w:ascii="Times New Roman" w:hAnsi="Times New Roman"/>
          <w:b/>
          <w:bCs/>
          <w:lang w:val="en-GB"/>
        </w:rPr>
        <w:t xml:space="preserve">: </w:t>
      </w:r>
      <w:r w:rsidR="00204AB9">
        <w:rPr>
          <w:rFonts w:ascii="Times New Roman" w:hAnsi="Times New Roman"/>
          <w:b/>
          <w:bCs/>
          <w:lang w:val="en-GB"/>
        </w:rPr>
        <w:t>T</w:t>
      </w:r>
      <w:r w:rsidRPr="00F80BD7">
        <w:rPr>
          <w:rFonts w:ascii="Times New Roman" w:hAnsi="Times New Roman"/>
          <w:b/>
          <w:bCs/>
          <w:lang w:val="en-GB"/>
        </w:rPr>
        <w:t xml:space="preserve">he mapping between the IDs of cells activated at the target logical DU and the IDs of cells active at the source logical DU </w:t>
      </w:r>
      <w:r>
        <w:rPr>
          <w:rFonts w:ascii="Times New Roman" w:hAnsi="Times New Roman"/>
          <w:b/>
          <w:bCs/>
          <w:lang w:val="en-GB"/>
        </w:rPr>
        <w:t xml:space="preserve">is included </w:t>
      </w:r>
      <w:r w:rsidRPr="00F80BD7">
        <w:rPr>
          <w:rFonts w:ascii="Times New Roman" w:hAnsi="Times New Roman"/>
          <w:b/>
          <w:bCs/>
          <w:lang w:val="en-GB"/>
        </w:rPr>
        <w:t xml:space="preserve">as an optional information element </w:t>
      </w:r>
      <w:r>
        <w:rPr>
          <w:rFonts w:ascii="Times New Roman" w:hAnsi="Times New Roman"/>
          <w:b/>
          <w:bCs/>
          <w:lang w:val="en-GB"/>
        </w:rPr>
        <w:t xml:space="preserve">in the </w:t>
      </w:r>
      <w:r w:rsidR="00204AB9">
        <w:rPr>
          <w:rFonts w:ascii="Times New Roman" w:hAnsi="Times New Roman"/>
          <w:b/>
          <w:bCs/>
          <w:lang w:val="en-GB"/>
        </w:rPr>
        <w:t xml:space="preserve">report of F1 setup outcome. </w:t>
      </w:r>
    </w:p>
    <w:p w14:paraId="553EDBF3" w14:textId="77777777" w:rsidR="00204AB9" w:rsidRPr="003C3233" w:rsidRDefault="00204AB9" w:rsidP="00F80BD7">
      <w:pPr>
        <w:rPr>
          <w:rFonts w:ascii="Times New Roman" w:hAnsi="Times New Roman"/>
          <w:b/>
          <w:bCs/>
          <w:lang w:val="en-GB"/>
        </w:rPr>
      </w:pPr>
    </w:p>
    <w:p w14:paraId="6BC993ED" w14:textId="1CE5856C" w:rsidR="00796EA3" w:rsidRPr="00796EA3" w:rsidRDefault="00796EA3" w:rsidP="00796EA3">
      <w:pPr>
        <w:pStyle w:val="Heading2"/>
        <w:rPr>
          <w:sz w:val="28"/>
          <w:szCs w:val="28"/>
        </w:rPr>
      </w:pPr>
      <w:r w:rsidRPr="00796EA3">
        <w:rPr>
          <w:sz w:val="28"/>
          <w:szCs w:val="28"/>
          <w:lang w:val="en-US"/>
        </w:rPr>
        <w:t xml:space="preserve">Providing </w:t>
      </w:r>
      <w:r w:rsidRPr="00471439">
        <w:rPr>
          <w:lang w:val="en-US"/>
        </w:rPr>
        <w:t xml:space="preserve">identification information </w:t>
      </w:r>
      <w:r w:rsidRPr="00796EA3">
        <w:rPr>
          <w:sz w:val="28"/>
          <w:szCs w:val="28"/>
          <w:lang w:val="en-US"/>
        </w:rPr>
        <w:t xml:space="preserve">to </w:t>
      </w:r>
      <w:r w:rsidR="00B949F9">
        <w:rPr>
          <w:sz w:val="28"/>
          <w:szCs w:val="28"/>
          <w:lang w:val="en-US"/>
        </w:rPr>
        <w:t xml:space="preserve">a </w:t>
      </w:r>
      <w:r w:rsidRPr="00796EA3">
        <w:rPr>
          <w:sz w:val="28"/>
          <w:szCs w:val="28"/>
          <w:lang w:val="en-US"/>
        </w:rPr>
        <w:t>F1 donor-CU</w:t>
      </w:r>
    </w:p>
    <w:p w14:paraId="69E4EDAB" w14:textId="77777777" w:rsidR="008750AC" w:rsidRDefault="008750AC" w:rsidP="008750A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At DU migration of a mobile IAB-node toward a target F1 donor-CU different from the non-F1 donor-CU of the collocated mobile IAB-MT, </w:t>
      </w:r>
      <w:bookmarkStart w:id="4" w:name="_Hlk138720643"/>
      <w:r>
        <w:rPr>
          <w:rFonts w:ascii="Times New Roman" w:hAnsi="Times New Roman"/>
        </w:rPr>
        <w:t>t</w:t>
      </w:r>
      <w:r w:rsidRPr="00DD3AA8">
        <w:rPr>
          <w:rFonts w:ascii="Times New Roman" w:hAnsi="Times New Roman"/>
        </w:rPr>
        <w:t xml:space="preserve">he identifier of the non-F1 donor-CU and the </w:t>
      </w:r>
      <w:proofErr w:type="spellStart"/>
      <w:r w:rsidRPr="00DD3AA8">
        <w:rPr>
          <w:rFonts w:ascii="Times New Roman" w:hAnsi="Times New Roman"/>
        </w:rPr>
        <w:t>XnAP</w:t>
      </w:r>
      <w:proofErr w:type="spellEnd"/>
      <w:r w:rsidRPr="00DD3AA8">
        <w:rPr>
          <w:rFonts w:ascii="Times New Roman" w:hAnsi="Times New Roman"/>
        </w:rPr>
        <w:t xml:space="preserve"> UE ID of the mobile IAB-MT at this CU </w:t>
      </w:r>
      <w:bookmarkEnd w:id="4"/>
      <w:r>
        <w:rPr>
          <w:rFonts w:ascii="Times New Roman" w:hAnsi="Times New Roman"/>
        </w:rPr>
        <w:t>shall be provided to the target F1 donor-CU. Thanks to these information elements, the target F1 donor-CU will be able to execute the Transport Migration Management procedure toward the non-F1 donor-CU.</w:t>
      </w:r>
    </w:p>
    <w:p w14:paraId="2CAB062B" w14:textId="5C964695" w:rsidR="000A17E1" w:rsidRDefault="000A17E1" w:rsidP="000A17E1">
      <w:pPr>
        <w:rPr>
          <w:rFonts w:ascii="Times New Roman" w:hAnsi="Times New Roman"/>
          <w:lang w:val="en-GB"/>
        </w:rPr>
      </w:pPr>
      <w:r w:rsidRPr="002E545F">
        <w:rPr>
          <w:rFonts w:ascii="Times New Roman" w:hAnsi="Times New Roman"/>
          <w:lang w:val="en-GB"/>
        </w:rPr>
        <w:t>From</w:t>
      </w:r>
      <w:r>
        <w:rPr>
          <w:rFonts w:ascii="Times New Roman" w:hAnsi="Times New Roman"/>
          <w:lang w:val="en-GB"/>
        </w:rPr>
        <w:t xml:space="preserve"> [</w:t>
      </w:r>
      <w:r w:rsidR="005E43EA">
        <w:rPr>
          <w:rFonts w:ascii="Times New Roman" w:hAnsi="Times New Roman"/>
          <w:lang w:val="en-GB"/>
        </w:rPr>
        <w:t>3</w:t>
      </w:r>
      <w:r>
        <w:rPr>
          <w:rFonts w:ascii="Times New Roman" w:hAnsi="Times New Roman"/>
          <w:lang w:val="en-GB"/>
        </w:rPr>
        <w:t>], we have the following agreement:</w:t>
      </w:r>
    </w:p>
    <w:p w14:paraId="38185E43" w14:textId="77777777" w:rsidR="000A17E1" w:rsidRPr="002E545F" w:rsidRDefault="000A17E1" w:rsidP="000A17E1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hAnsi="Times New Roman"/>
          <w:b/>
          <w:color w:val="008000"/>
          <w:szCs w:val="24"/>
          <w:lang w:eastAsia="en-US"/>
        </w:rPr>
      </w:pPr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Down select between the following two options for providing the gNB-ID of the mIAB-MT’s CU and the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XnAP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 UE ID of the mIAB-MT at this CU to mIAB-DU’s target CU:</w:t>
      </w:r>
    </w:p>
    <w:p w14:paraId="19E5047D" w14:textId="77777777" w:rsidR="000A17E1" w:rsidRPr="002E545F" w:rsidRDefault="000A17E1" w:rsidP="000A17E1">
      <w:pPr>
        <w:numPr>
          <w:ilvl w:val="0"/>
          <w:numId w:val="32"/>
        </w:numPr>
        <w:overflowPunct/>
        <w:autoSpaceDE/>
        <w:autoSpaceDN/>
        <w:adjustRightInd/>
        <w:spacing w:before="120" w:beforeAutospacing="1" w:after="0" w:line="252" w:lineRule="auto"/>
        <w:ind w:left="768"/>
        <w:jc w:val="left"/>
        <w:textAlignment w:val="auto"/>
        <w:rPr>
          <w:rFonts w:ascii="Times New Roman" w:hAnsi="Times New Roman"/>
          <w:b/>
          <w:color w:val="008000"/>
          <w:szCs w:val="22"/>
          <w:lang w:eastAsia="en-US"/>
        </w:rPr>
      </w:pPr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 Option A: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XnAP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signalling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 from the mIAB-DU’s source CU.</w:t>
      </w:r>
    </w:p>
    <w:p w14:paraId="01E9E237" w14:textId="77777777" w:rsidR="000A17E1" w:rsidRPr="002E545F" w:rsidRDefault="000A17E1" w:rsidP="000A17E1">
      <w:pPr>
        <w:numPr>
          <w:ilvl w:val="0"/>
          <w:numId w:val="32"/>
        </w:numPr>
        <w:overflowPunct/>
        <w:autoSpaceDE/>
        <w:autoSpaceDN/>
        <w:adjustRightInd/>
        <w:spacing w:before="120" w:beforeAutospacing="1" w:after="0" w:line="252" w:lineRule="auto"/>
        <w:ind w:left="768"/>
        <w:jc w:val="left"/>
        <w:textAlignment w:val="auto"/>
        <w:rPr>
          <w:rFonts w:ascii="Times New Roman" w:hAnsi="Times New Roman"/>
          <w:b/>
          <w:color w:val="008000"/>
          <w:szCs w:val="24"/>
          <w:lang w:eastAsia="en-US"/>
        </w:rPr>
      </w:pPr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 Option B: F1AP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signalling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 from the target logical mIAB-DU.</w:t>
      </w:r>
    </w:p>
    <w:p w14:paraId="37AF9EF9" w14:textId="6D1371ED" w:rsidR="000A17E1" w:rsidRDefault="000A17E1" w:rsidP="00796EA3">
      <w:pPr>
        <w:rPr>
          <w:rFonts w:ascii="Times New Roman" w:hAnsi="Times New Roman"/>
        </w:rPr>
      </w:pPr>
    </w:p>
    <w:p w14:paraId="1E067B46" w14:textId="4780F6D2" w:rsidR="000A17E1" w:rsidRDefault="00CB4177" w:rsidP="00796EA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Besides, </w:t>
      </w:r>
      <w:r>
        <w:rPr>
          <w:rFonts w:ascii="Times New Roman" w:hAnsi="Times New Roman"/>
          <w:lang w:val="en-GB"/>
        </w:rPr>
        <w:t xml:space="preserve">we have the new agreement </w:t>
      </w:r>
      <w:r w:rsidR="005E43EA">
        <w:rPr>
          <w:rFonts w:ascii="Times New Roman" w:hAnsi="Times New Roman"/>
          <w:lang w:val="en-GB"/>
        </w:rPr>
        <w:t>from</w:t>
      </w:r>
      <w:r>
        <w:rPr>
          <w:rFonts w:ascii="Times New Roman" w:hAnsi="Times New Roman"/>
          <w:lang w:val="en-GB"/>
        </w:rPr>
        <w:t xml:space="preserve"> [4]</w:t>
      </w:r>
      <w:r w:rsidR="00972AD5">
        <w:rPr>
          <w:rFonts w:ascii="Times New Roman" w:hAnsi="Times New Roman"/>
          <w:lang w:val="en-GB"/>
        </w:rPr>
        <w:t>:</w:t>
      </w:r>
    </w:p>
    <w:p w14:paraId="1D4741BD" w14:textId="77777777" w:rsidR="00CB4177" w:rsidRPr="00CB4177" w:rsidRDefault="00CB4177" w:rsidP="00CB4177">
      <w:pPr>
        <w:overflowPunct/>
        <w:autoSpaceDE/>
        <w:autoSpaceDN/>
        <w:adjustRightInd/>
        <w:spacing w:before="100" w:beforeAutospacing="1" w:after="60"/>
        <w:jc w:val="left"/>
        <w:textAlignment w:val="auto"/>
        <w:rPr>
          <w:rFonts w:ascii="Times New Roman" w:hAnsi="Times New Roman"/>
          <w:b/>
          <w:bCs/>
          <w:color w:val="008000"/>
          <w:szCs w:val="24"/>
        </w:rPr>
      </w:pPr>
      <w:r w:rsidRPr="00CB4177">
        <w:rPr>
          <w:rFonts w:ascii="Times New Roman" w:hAnsi="Times New Roman"/>
          <w:b/>
          <w:bCs/>
          <w:color w:val="008000"/>
          <w:szCs w:val="24"/>
        </w:rPr>
        <w:t xml:space="preserve">During network integration where mIAB MT and the co-located mIAB-DU integrates to different donor CUs, mIAB-MT’s UE </w:t>
      </w:r>
      <w:proofErr w:type="spellStart"/>
      <w:r w:rsidRPr="00CB4177">
        <w:rPr>
          <w:rFonts w:ascii="Times New Roman" w:hAnsi="Times New Roman"/>
          <w:b/>
          <w:bCs/>
          <w:color w:val="008000"/>
          <w:szCs w:val="24"/>
        </w:rPr>
        <w:t>XnAP</w:t>
      </w:r>
      <w:proofErr w:type="spellEnd"/>
      <w:r w:rsidRPr="00CB4177">
        <w:rPr>
          <w:rFonts w:ascii="Times New Roman" w:hAnsi="Times New Roman"/>
          <w:b/>
          <w:bCs/>
          <w:color w:val="008000"/>
          <w:szCs w:val="24"/>
        </w:rPr>
        <w:t xml:space="preserve"> ID assigned by the MT´s CU and the gNB-ID of the MT´s CU shall be known to the mIAB-DU’s CU. </w:t>
      </w:r>
    </w:p>
    <w:p w14:paraId="586FEF33" w14:textId="59385988" w:rsidR="00CB4177" w:rsidRDefault="00CB4177" w:rsidP="00796EA3">
      <w:pPr>
        <w:rPr>
          <w:rFonts w:ascii="Times New Roman" w:hAnsi="Times New Roman"/>
        </w:rPr>
      </w:pPr>
    </w:p>
    <w:p w14:paraId="0E042FDF" w14:textId="77777777" w:rsidR="008C7C6B" w:rsidRPr="008C7C6B" w:rsidRDefault="00972AD5" w:rsidP="00796EA3">
      <w:pPr>
        <w:rPr>
          <w:rFonts w:ascii="Times New Roman" w:hAnsi="Times New Roman"/>
        </w:rPr>
      </w:pPr>
      <w:r w:rsidRPr="008C7C6B">
        <w:rPr>
          <w:rFonts w:ascii="Times New Roman" w:hAnsi="Times New Roman"/>
        </w:rPr>
        <w:t xml:space="preserve">Considering the network integration case, </w:t>
      </w:r>
      <w:r w:rsidR="008C7C6B" w:rsidRPr="008C7C6B">
        <w:rPr>
          <w:rFonts w:ascii="Times New Roman" w:hAnsi="Times New Roman"/>
        </w:rPr>
        <w:t>there are two options:</w:t>
      </w:r>
    </w:p>
    <w:p w14:paraId="72E16C44" w14:textId="26897F32" w:rsidR="008C7C6B" w:rsidRPr="008C7C6B" w:rsidRDefault="008C7C6B" w:rsidP="008C7C6B">
      <w:pPr>
        <w:pStyle w:val="ListParagraph"/>
        <w:numPr>
          <w:ilvl w:val="0"/>
          <w:numId w:val="28"/>
        </w:numPr>
        <w:spacing w:after="60"/>
        <w:ind w:left="357" w:hanging="357"/>
        <w:rPr>
          <w:rFonts w:ascii="Times New Roman" w:hAnsi="Times New Roman"/>
          <w:sz w:val="20"/>
          <w:szCs w:val="20"/>
          <w:lang w:val="en-US"/>
        </w:rPr>
      </w:pPr>
      <w:r w:rsidRPr="008C7C6B">
        <w:rPr>
          <w:rFonts w:ascii="Times New Roman" w:hAnsi="Times New Roman"/>
          <w:sz w:val="20"/>
          <w:szCs w:val="20"/>
          <w:lang w:val="en-US"/>
        </w:rPr>
        <w:t xml:space="preserve">Option 1: </w:t>
      </w:r>
      <w:r w:rsidR="00972AD5" w:rsidRPr="008C7C6B">
        <w:rPr>
          <w:rFonts w:ascii="Times New Roman" w:hAnsi="Times New Roman"/>
          <w:sz w:val="20"/>
          <w:szCs w:val="20"/>
          <w:lang w:val="en-US"/>
        </w:rPr>
        <w:t>the mobile IAB-node provide</w:t>
      </w:r>
      <w:r w:rsidRPr="008C7C6B">
        <w:rPr>
          <w:rFonts w:ascii="Times New Roman" w:hAnsi="Times New Roman"/>
          <w:sz w:val="20"/>
          <w:szCs w:val="20"/>
          <w:lang w:val="en-US"/>
        </w:rPr>
        <w:t>s</w:t>
      </w:r>
      <w:r w:rsidR="00972AD5" w:rsidRPr="008C7C6B">
        <w:rPr>
          <w:rFonts w:ascii="Times New Roman" w:hAnsi="Times New Roman"/>
          <w:sz w:val="20"/>
          <w:szCs w:val="20"/>
          <w:lang w:val="en-US"/>
        </w:rPr>
        <w:t xml:space="preserve"> the identifi</w:t>
      </w:r>
      <w:r w:rsidRPr="008C7C6B">
        <w:rPr>
          <w:rFonts w:ascii="Times New Roman" w:hAnsi="Times New Roman"/>
          <w:sz w:val="20"/>
          <w:szCs w:val="20"/>
          <w:lang w:val="en-US"/>
        </w:rPr>
        <w:t xml:space="preserve">cation information based on information received from the </w:t>
      </w:r>
      <w:r w:rsidR="00972AD5" w:rsidRPr="008C7C6B">
        <w:rPr>
          <w:rFonts w:ascii="Times New Roman" w:hAnsi="Times New Roman"/>
          <w:sz w:val="20"/>
          <w:szCs w:val="20"/>
          <w:lang w:val="en-US"/>
        </w:rPr>
        <w:t>non-F1 donor-C</w:t>
      </w:r>
      <w:r w:rsidRPr="008C7C6B">
        <w:rPr>
          <w:rFonts w:ascii="Times New Roman" w:hAnsi="Times New Roman"/>
          <w:sz w:val="20"/>
          <w:szCs w:val="20"/>
          <w:lang w:val="en-US"/>
        </w:rPr>
        <w:t>U (</w:t>
      </w:r>
      <w:proofErr w:type="gramStart"/>
      <w:r w:rsidRPr="008C7C6B">
        <w:rPr>
          <w:rFonts w:ascii="Times New Roman" w:hAnsi="Times New Roman"/>
          <w:sz w:val="20"/>
          <w:szCs w:val="20"/>
          <w:lang w:val="en-US"/>
        </w:rPr>
        <w:t>i.e.</w:t>
      </w:r>
      <w:proofErr w:type="gramEnd"/>
      <w:r w:rsidRPr="008C7C6B">
        <w:rPr>
          <w:rFonts w:ascii="Times New Roman" w:hAnsi="Times New Roman"/>
          <w:sz w:val="20"/>
          <w:szCs w:val="20"/>
          <w:lang w:val="en-US"/>
        </w:rPr>
        <w:t xml:space="preserve"> the mIAB-MT’s CU),</w:t>
      </w:r>
    </w:p>
    <w:p w14:paraId="3B96F50D" w14:textId="612480C0" w:rsidR="00972AD5" w:rsidRPr="008C7C6B" w:rsidRDefault="008C7C6B" w:rsidP="008C7C6B">
      <w:pPr>
        <w:pStyle w:val="ListParagraph"/>
        <w:numPr>
          <w:ilvl w:val="0"/>
          <w:numId w:val="28"/>
        </w:numPr>
        <w:spacing w:after="120"/>
        <w:ind w:left="357" w:hanging="357"/>
        <w:rPr>
          <w:rFonts w:ascii="Times New Roman" w:hAnsi="Times New Roman"/>
          <w:sz w:val="20"/>
          <w:szCs w:val="20"/>
          <w:lang w:val="en-US"/>
        </w:rPr>
      </w:pPr>
      <w:r w:rsidRPr="008C7C6B">
        <w:rPr>
          <w:rFonts w:ascii="Times New Roman" w:hAnsi="Times New Roman"/>
          <w:sz w:val="20"/>
          <w:szCs w:val="20"/>
          <w:lang w:val="en-US"/>
        </w:rPr>
        <w:t xml:space="preserve">Option 2: the non-F1 donor-CU provides the identification information once the non-F1 donor-CU knows the identifier of </w:t>
      </w:r>
      <w:r w:rsidR="00972AD5" w:rsidRPr="008C7C6B">
        <w:rPr>
          <w:rFonts w:ascii="Times New Roman" w:hAnsi="Times New Roman"/>
          <w:sz w:val="20"/>
          <w:szCs w:val="20"/>
          <w:lang w:val="en-US"/>
        </w:rPr>
        <w:t xml:space="preserve">the F1 donor-CU </w:t>
      </w:r>
      <w:r w:rsidRPr="008C7C6B">
        <w:rPr>
          <w:rFonts w:ascii="Times New Roman" w:hAnsi="Times New Roman"/>
          <w:sz w:val="20"/>
          <w:szCs w:val="20"/>
          <w:lang w:val="en-US"/>
        </w:rPr>
        <w:t>(</w:t>
      </w:r>
      <w:proofErr w:type="gramStart"/>
      <w:r w:rsidRPr="008C7C6B">
        <w:rPr>
          <w:rFonts w:ascii="Times New Roman" w:hAnsi="Times New Roman"/>
          <w:sz w:val="20"/>
          <w:szCs w:val="20"/>
          <w:lang w:val="en-US"/>
        </w:rPr>
        <w:t>i.e.</w:t>
      </w:r>
      <w:proofErr w:type="gramEnd"/>
      <w:r w:rsidRPr="008C7C6B">
        <w:rPr>
          <w:rFonts w:ascii="Times New Roman" w:hAnsi="Times New Roman"/>
          <w:sz w:val="20"/>
          <w:szCs w:val="20"/>
          <w:lang w:val="en-US"/>
        </w:rPr>
        <w:t xml:space="preserve"> the mIAB-DU’s CU) from the mobile IAB-node</w:t>
      </w:r>
      <w:r w:rsidR="00972AD5" w:rsidRPr="008C7C6B">
        <w:rPr>
          <w:rFonts w:ascii="Times New Roman" w:hAnsi="Times New Roman"/>
          <w:sz w:val="20"/>
          <w:szCs w:val="20"/>
          <w:lang w:val="en-US"/>
        </w:rPr>
        <w:t>.</w:t>
      </w:r>
    </w:p>
    <w:p w14:paraId="631559C8" w14:textId="54E6EE98" w:rsidR="008750AC" w:rsidRDefault="008C7C6B" w:rsidP="00796EA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drawback of option 2 is that it requires the F1 donor-CU </w:t>
      </w:r>
      <w:r w:rsidR="00093D2D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 xml:space="preserve">generate a UE </w:t>
      </w:r>
      <w:proofErr w:type="spellStart"/>
      <w:r>
        <w:rPr>
          <w:rFonts w:ascii="Times New Roman" w:hAnsi="Times New Roman"/>
        </w:rPr>
        <w:t>XnAP</w:t>
      </w:r>
      <w:proofErr w:type="spellEnd"/>
      <w:r>
        <w:rPr>
          <w:rFonts w:ascii="Times New Roman" w:hAnsi="Times New Roman"/>
        </w:rPr>
        <w:t xml:space="preserve"> ID for the mIAB-MT, </w:t>
      </w:r>
      <w:r w:rsidR="00093D2D">
        <w:rPr>
          <w:rFonts w:ascii="Times New Roman" w:hAnsi="Times New Roman"/>
        </w:rPr>
        <w:t xml:space="preserve">to </w:t>
      </w:r>
      <w:r w:rsidR="00EE2592">
        <w:rPr>
          <w:rFonts w:ascii="Times New Roman" w:hAnsi="Times New Roman"/>
        </w:rPr>
        <w:t>p</w:t>
      </w:r>
      <w:r w:rsidR="008750AC">
        <w:rPr>
          <w:rFonts w:ascii="Times New Roman" w:hAnsi="Times New Roman"/>
        </w:rPr>
        <w:t>rovide</w:t>
      </w:r>
      <w:r>
        <w:rPr>
          <w:rFonts w:ascii="Times New Roman" w:hAnsi="Times New Roman"/>
        </w:rPr>
        <w:t xml:space="preserve"> it to the mobile IAB-node </w:t>
      </w:r>
      <w:r w:rsidR="008750AC">
        <w:rPr>
          <w:rFonts w:ascii="Times New Roman" w:hAnsi="Times New Roman"/>
        </w:rPr>
        <w:t xml:space="preserve">that will pass it to the non-F1 donor CU along with the identifier of the F1 donor-CU. This UE </w:t>
      </w:r>
      <w:proofErr w:type="spellStart"/>
      <w:r w:rsidR="008750AC">
        <w:rPr>
          <w:rFonts w:ascii="Times New Roman" w:hAnsi="Times New Roman"/>
        </w:rPr>
        <w:lastRenderedPageBreak/>
        <w:t>XnAP</w:t>
      </w:r>
      <w:proofErr w:type="spellEnd"/>
      <w:r w:rsidR="008750AC">
        <w:rPr>
          <w:rFonts w:ascii="Times New Roman" w:hAnsi="Times New Roman"/>
        </w:rPr>
        <w:t xml:space="preserve"> ID </w:t>
      </w:r>
      <w:r>
        <w:rPr>
          <w:rFonts w:ascii="Times New Roman" w:hAnsi="Times New Roman"/>
        </w:rPr>
        <w:t xml:space="preserve">generated </w:t>
      </w:r>
      <w:r w:rsidR="008750AC">
        <w:rPr>
          <w:rFonts w:ascii="Times New Roman" w:hAnsi="Times New Roman"/>
        </w:rPr>
        <w:t xml:space="preserve">by the F1 donor-CU will be used by the non-F1 donor-CU in the </w:t>
      </w:r>
      <w:proofErr w:type="spellStart"/>
      <w:r w:rsidR="008750AC">
        <w:rPr>
          <w:rFonts w:ascii="Times New Roman" w:hAnsi="Times New Roman"/>
        </w:rPr>
        <w:t>XnAP</w:t>
      </w:r>
      <w:proofErr w:type="spellEnd"/>
      <w:r w:rsidR="008750AC">
        <w:rPr>
          <w:rFonts w:ascii="Times New Roman" w:hAnsi="Times New Roman"/>
        </w:rPr>
        <w:t xml:space="preserve"> message sent to the F1 donor-CU with the option 2. Therefore,</w:t>
      </w:r>
      <w:r w:rsidRPr="008C7C6B">
        <w:rPr>
          <w:rFonts w:ascii="Times New Roman" w:hAnsi="Times New Roman"/>
        </w:rPr>
        <w:t xml:space="preserve"> option 1 </w:t>
      </w:r>
      <w:r w:rsidR="008750AC">
        <w:rPr>
          <w:rFonts w:ascii="Times New Roman" w:hAnsi="Times New Roman"/>
        </w:rPr>
        <w:t xml:space="preserve">seems to have less specifications impact than option 2. </w:t>
      </w:r>
    </w:p>
    <w:p w14:paraId="0C004C11" w14:textId="48C9500B" w:rsidR="008750AC" w:rsidRDefault="008750AC" w:rsidP="00796EA3">
      <w:pPr>
        <w:rPr>
          <w:rFonts w:ascii="Times New Roman" w:hAnsi="Times New Roman"/>
        </w:rPr>
      </w:pPr>
      <w:r>
        <w:rPr>
          <w:rFonts w:ascii="Times New Roman" w:hAnsi="Times New Roman"/>
        </w:rPr>
        <w:t>In case option 1 is adopted</w:t>
      </w:r>
      <w:r w:rsidR="00093D2D">
        <w:rPr>
          <w:rFonts w:ascii="Times New Roman" w:hAnsi="Times New Roman"/>
        </w:rPr>
        <w:t xml:space="preserve"> and </w:t>
      </w:r>
      <w:r>
        <w:rPr>
          <w:rFonts w:ascii="Times New Roman" w:hAnsi="Times New Roman"/>
        </w:rPr>
        <w:t>f</w:t>
      </w:r>
      <w:r w:rsidR="00972AD5" w:rsidRPr="008C7C6B">
        <w:rPr>
          <w:rFonts w:ascii="Times New Roman" w:hAnsi="Times New Roman"/>
        </w:rPr>
        <w:t>or the sake of consistency</w:t>
      </w:r>
      <w:r w:rsidR="00093D2D">
        <w:rPr>
          <w:rFonts w:ascii="Times New Roman" w:hAnsi="Times New Roman"/>
        </w:rPr>
        <w:t>,</w:t>
      </w:r>
      <w:r w:rsidR="00972AD5" w:rsidRPr="008C7C6B">
        <w:rPr>
          <w:rFonts w:ascii="Times New Roman" w:hAnsi="Times New Roman"/>
        </w:rPr>
        <w:t xml:space="preserve"> the mobile IAB-node should also</w:t>
      </w:r>
      <w:r>
        <w:rPr>
          <w:rFonts w:ascii="Times New Roman" w:hAnsi="Times New Roman"/>
        </w:rPr>
        <w:t xml:space="preserve"> provide </w:t>
      </w:r>
      <w:r w:rsidR="00093D2D">
        <w:rPr>
          <w:rFonts w:ascii="Times New Roman" w:hAnsi="Times New Roman"/>
        </w:rPr>
        <w:t xml:space="preserve">the identification information related to the non-F1 donor-CU </w:t>
      </w:r>
      <w:r w:rsidR="00EE2592">
        <w:rPr>
          <w:rFonts w:ascii="Times New Roman" w:hAnsi="Times New Roman"/>
        </w:rPr>
        <w:t xml:space="preserve">to the target F1 donor-CU at DU migration </w:t>
      </w:r>
      <w:r>
        <w:rPr>
          <w:rFonts w:ascii="Times New Roman" w:hAnsi="Times New Roman"/>
        </w:rPr>
        <w:t>(option B</w:t>
      </w:r>
      <w:r w:rsidR="00EE2592">
        <w:rPr>
          <w:rFonts w:ascii="Times New Roman" w:hAnsi="Times New Roman"/>
        </w:rPr>
        <w:t xml:space="preserve"> above</w:t>
      </w:r>
      <w:r>
        <w:rPr>
          <w:rFonts w:ascii="Times New Roman" w:hAnsi="Times New Roman"/>
        </w:rPr>
        <w:t xml:space="preserve">). This could be done through the same F1AP </w:t>
      </w:r>
      <w:r w:rsidR="00EE2592">
        <w:rPr>
          <w:rFonts w:ascii="Times New Roman" w:hAnsi="Times New Roman"/>
        </w:rPr>
        <w:t>signaling</w:t>
      </w:r>
      <w:r>
        <w:rPr>
          <w:rFonts w:ascii="Times New Roman" w:hAnsi="Times New Roman"/>
        </w:rPr>
        <w:t xml:space="preserve"> as for the network integration case.</w:t>
      </w:r>
    </w:p>
    <w:p w14:paraId="61CFA6B9" w14:textId="3A82E550" w:rsidR="00CB4177" w:rsidRDefault="008750AC" w:rsidP="00796EA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Going further, the mobile IAB-node should also provide to </w:t>
      </w:r>
      <w:r w:rsidR="00EE2592">
        <w:rPr>
          <w:rFonts w:ascii="Times New Roman" w:hAnsi="Times New Roman"/>
        </w:rPr>
        <w:t>its</w:t>
      </w:r>
      <w:r>
        <w:rPr>
          <w:rFonts w:ascii="Times New Roman" w:hAnsi="Times New Roman"/>
        </w:rPr>
        <w:t xml:space="preserve"> F1 donor-CU the identification information related to the target non-F1 donor-CU at a (consecutive) MT </w:t>
      </w:r>
      <w:r w:rsidR="00EE2592">
        <w:rPr>
          <w:rFonts w:ascii="Times New Roman" w:hAnsi="Times New Roman"/>
        </w:rPr>
        <w:t>migration, still using the same F1AP signaling.</w:t>
      </w:r>
    </w:p>
    <w:p w14:paraId="4AA3FBB0" w14:textId="66AEEA81" w:rsidR="0007695F" w:rsidRDefault="0007695F" w:rsidP="00796EA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cover </w:t>
      </w:r>
      <w:r w:rsidR="00B15E8A">
        <w:rPr>
          <w:rFonts w:ascii="Times New Roman" w:hAnsi="Times New Roman"/>
        </w:rPr>
        <w:t xml:space="preserve">all </w:t>
      </w:r>
      <w:r>
        <w:rPr>
          <w:rFonts w:ascii="Times New Roman" w:hAnsi="Times New Roman"/>
        </w:rPr>
        <w:t xml:space="preserve">the scenarios considered above, </w:t>
      </w:r>
      <w:r w:rsidRPr="0007695F">
        <w:rPr>
          <w:rFonts w:ascii="Times New Roman" w:hAnsi="Times New Roman"/>
        </w:rPr>
        <w:t xml:space="preserve">the F1AP procedure gNB-DU Configuration Update </w:t>
      </w:r>
      <w:r w:rsidR="00EA6A47">
        <w:rPr>
          <w:rFonts w:ascii="Times New Roman" w:hAnsi="Times New Roman"/>
        </w:rPr>
        <w:t>is</w:t>
      </w:r>
      <w:r w:rsidRPr="0007695F">
        <w:rPr>
          <w:rFonts w:ascii="Times New Roman" w:hAnsi="Times New Roman"/>
        </w:rPr>
        <w:t xml:space="preserve"> appropriate as it can be triggered at any time.</w:t>
      </w:r>
    </w:p>
    <w:p w14:paraId="47606DA2" w14:textId="08DB4345" w:rsidR="0007695F" w:rsidRPr="00EB4BE2" w:rsidRDefault="0007695F" w:rsidP="0007695F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</w:t>
      </w:r>
      <w:r w:rsidR="00204AB9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: </w:t>
      </w:r>
      <w:r w:rsidRPr="006C5E77">
        <w:rPr>
          <w:rFonts w:ascii="Times New Roman" w:hAnsi="Times New Roman"/>
          <w:b/>
          <w:bCs/>
        </w:rPr>
        <w:t>The gNB-</w:t>
      </w:r>
      <w:r>
        <w:rPr>
          <w:rFonts w:ascii="Times New Roman" w:hAnsi="Times New Roman"/>
          <w:b/>
          <w:bCs/>
        </w:rPr>
        <w:t>D</w:t>
      </w:r>
      <w:r w:rsidRPr="006C5E77">
        <w:rPr>
          <w:rFonts w:ascii="Times New Roman" w:hAnsi="Times New Roman"/>
          <w:b/>
          <w:bCs/>
        </w:rPr>
        <w:t xml:space="preserve">U Configuration Update procedure can be used by a </w:t>
      </w:r>
      <w:r>
        <w:rPr>
          <w:rFonts w:ascii="Times New Roman" w:hAnsi="Times New Roman"/>
          <w:b/>
          <w:bCs/>
        </w:rPr>
        <w:t>mobile IAB-node to inform the F1 donor-CU</w:t>
      </w:r>
      <w:r w:rsidRPr="006C5E7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about </w:t>
      </w:r>
      <w:r w:rsidRPr="006C5E77">
        <w:rPr>
          <w:rFonts w:ascii="Times New Roman" w:hAnsi="Times New Roman"/>
          <w:b/>
          <w:bCs/>
        </w:rPr>
        <w:t xml:space="preserve">the identifier of the non-F1 donor-CU and the </w:t>
      </w:r>
      <w:proofErr w:type="spellStart"/>
      <w:r w:rsidRPr="006C5E77">
        <w:rPr>
          <w:rFonts w:ascii="Times New Roman" w:hAnsi="Times New Roman"/>
          <w:b/>
          <w:bCs/>
        </w:rPr>
        <w:t>XnAP</w:t>
      </w:r>
      <w:proofErr w:type="spellEnd"/>
      <w:r w:rsidRPr="006C5E77">
        <w:rPr>
          <w:rFonts w:ascii="Times New Roman" w:hAnsi="Times New Roman"/>
          <w:b/>
          <w:bCs/>
        </w:rPr>
        <w:t xml:space="preserve"> UE ID of the mobile IAB-MT at this CU</w:t>
      </w:r>
      <w:r>
        <w:rPr>
          <w:rFonts w:ascii="Times New Roman" w:hAnsi="Times New Roman"/>
          <w:b/>
          <w:bCs/>
        </w:rPr>
        <w:t>.</w:t>
      </w:r>
      <w:r w:rsidR="000E3BFD">
        <w:rPr>
          <w:rFonts w:ascii="Times New Roman" w:hAnsi="Times New Roman"/>
          <w:b/>
          <w:bCs/>
        </w:rPr>
        <w:t xml:space="preserve"> This procedure may be applied at network integration, DU migration, and MT migration of the mobile IAB-node.</w:t>
      </w:r>
    </w:p>
    <w:p w14:paraId="7A130980" w14:textId="77777777" w:rsidR="0007695F" w:rsidRDefault="0007695F" w:rsidP="00796EA3">
      <w:pPr>
        <w:rPr>
          <w:rFonts w:ascii="Times New Roman" w:hAnsi="Times New Roman"/>
        </w:rPr>
      </w:pPr>
    </w:p>
    <w:p w14:paraId="2FA59591" w14:textId="1176FB0C" w:rsidR="00EE2592" w:rsidRDefault="00EE2592" w:rsidP="00EE2592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From [</w:t>
      </w:r>
      <w:r w:rsidR="005E43EA">
        <w:rPr>
          <w:rFonts w:ascii="Times New Roman" w:hAnsi="Times New Roman"/>
          <w:lang w:val="en-GB"/>
        </w:rPr>
        <w:t>1</w:t>
      </w:r>
      <w:r>
        <w:rPr>
          <w:rFonts w:ascii="Times New Roman" w:hAnsi="Times New Roman"/>
          <w:lang w:val="en-GB"/>
        </w:rPr>
        <w:t xml:space="preserve">], there is an agreement stating that: </w:t>
      </w:r>
    </w:p>
    <w:p w14:paraId="13972F7A" w14:textId="2A050C1A" w:rsidR="00EE2592" w:rsidRPr="00EE2592" w:rsidRDefault="00EE2592" w:rsidP="00EE2592">
      <w:pPr>
        <w:rPr>
          <w:rFonts w:ascii="Times New Roman" w:hAnsi="Times New Roman"/>
          <w:b/>
          <w:bCs/>
          <w:color w:val="000000" w:themeColor="text1"/>
          <w:kern w:val="2"/>
          <w:lang w:eastAsia="en-US"/>
        </w:rPr>
      </w:pPr>
      <w:r w:rsidRPr="00EE2592">
        <w:rPr>
          <w:rFonts w:ascii="Times New Roman" w:hAnsi="Times New Roman"/>
          <w:b/>
          <w:bCs/>
          <w:color w:val="00B050"/>
          <w:kern w:val="2"/>
          <w:lang w:eastAsia="en-US"/>
        </w:rPr>
        <w:t>The mIAB-MT’s source donor CU can send the info on the mIAB-MT’s target donor CU to the mIAB-DU’s donor CU after the completion of IAB-MT HO</w:t>
      </w:r>
    </w:p>
    <w:p w14:paraId="270F859F" w14:textId="0E643FE1" w:rsidR="00EE2592" w:rsidRPr="00DA4599" w:rsidRDefault="000D5012" w:rsidP="00EE2592">
      <w:pPr>
        <w:rPr>
          <w:rFonts w:ascii="Times New Roman" w:hAnsi="Times New Roman"/>
          <w:i/>
          <w:iCs/>
          <w:color w:val="00B050"/>
          <w:kern w:val="2"/>
          <w:lang w:eastAsia="en-US"/>
        </w:rPr>
      </w:pPr>
      <w:r>
        <w:rPr>
          <w:rFonts w:ascii="Times New Roman" w:hAnsi="Times New Roman"/>
          <w:color w:val="000000" w:themeColor="text1"/>
          <w:kern w:val="2"/>
          <w:lang w:eastAsia="en-US"/>
        </w:rPr>
        <w:t>Actually</w:t>
      </w:r>
      <w:r w:rsidR="0007695F">
        <w:rPr>
          <w:rFonts w:ascii="Times New Roman" w:hAnsi="Times New Roman"/>
          <w:color w:val="000000" w:themeColor="text1"/>
          <w:kern w:val="2"/>
          <w:lang w:eastAsia="en-US"/>
        </w:rPr>
        <w:t>, the proposal is compatible with</w:t>
      </w:r>
      <w:r>
        <w:rPr>
          <w:rFonts w:ascii="Times New Roman" w:hAnsi="Times New Roman"/>
          <w:color w:val="000000" w:themeColor="text1"/>
          <w:kern w:val="2"/>
          <w:lang w:eastAsia="en-US"/>
        </w:rPr>
        <w:t xml:space="preserve"> this agreement</w:t>
      </w:r>
      <w:r w:rsidR="009E23A0">
        <w:rPr>
          <w:rFonts w:ascii="Times New Roman" w:hAnsi="Times New Roman"/>
          <w:color w:val="000000" w:themeColor="text1"/>
          <w:kern w:val="2"/>
          <w:lang w:eastAsia="en-US"/>
        </w:rPr>
        <w:t xml:space="preserve"> as </w:t>
      </w:r>
      <w:r>
        <w:rPr>
          <w:rFonts w:ascii="Times New Roman" w:hAnsi="Times New Roman"/>
          <w:color w:val="000000" w:themeColor="text1"/>
          <w:kern w:val="2"/>
          <w:lang w:eastAsia="en-US"/>
        </w:rPr>
        <w:t>the source non-F1 donor-CU (</w:t>
      </w:r>
      <w:proofErr w:type="gramStart"/>
      <w:r>
        <w:rPr>
          <w:rFonts w:ascii="Times New Roman" w:hAnsi="Times New Roman"/>
          <w:color w:val="000000" w:themeColor="text1"/>
          <w:kern w:val="2"/>
          <w:lang w:eastAsia="en-US"/>
        </w:rPr>
        <w:t>i.e.</w:t>
      </w:r>
      <w:proofErr w:type="gramEnd"/>
      <w:r>
        <w:rPr>
          <w:rFonts w:ascii="Times New Roman" w:hAnsi="Times New Roman"/>
          <w:color w:val="000000" w:themeColor="text1"/>
          <w:kern w:val="2"/>
          <w:lang w:eastAsia="en-US"/>
        </w:rPr>
        <w:t xml:space="preserve"> the mIAB-MT’s source donor CU) </w:t>
      </w:r>
      <w:r w:rsidR="009E23A0">
        <w:rPr>
          <w:rFonts w:ascii="Times New Roman" w:hAnsi="Times New Roman"/>
          <w:color w:val="000000" w:themeColor="text1"/>
          <w:kern w:val="2"/>
          <w:lang w:eastAsia="en-US"/>
        </w:rPr>
        <w:t>would</w:t>
      </w:r>
      <w:r>
        <w:rPr>
          <w:rFonts w:ascii="Times New Roman" w:hAnsi="Times New Roman"/>
          <w:color w:val="000000" w:themeColor="text1"/>
          <w:kern w:val="2"/>
          <w:lang w:eastAsia="en-US"/>
        </w:rPr>
        <w:t xml:space="preserve"> pass the information</w:t>
      </w:r>
      <w:r w:rsidR="0007695F">
        <w:rPr>
          <w:rFonts w:ascii="Times New Roman" w:hAnsi="Times New Roman"/>
          <w:color w:val="000000" w:themeColor="text1"/>
          <w:kern w:val="2"/>
          <w:lang w:eastAsia="en-US"/>
        </w:rPr>
        <w:t xml:space="preserve"> to the F1 donor-CU (i.e. the mIAB-DU’s donor CU)</w:t>
      </w:r>
      <w:r w:rsidR="009E23A0">
        <w:rPr>
          <w:rFonts w:ascii="Times New Roman" w:hAnsi="Times New Roman"/>
          <w:color w:val="000000" w:themeColor="text1"/>
          <w:kern w:val="2"/>
          <w:lang w:eastAsia="en-US"/>
        </w:rPr>
        <w:t xml:space="preserve">, not directly, but </w:t>
      </w:r>
      <w:r>
        <w:rPr>
          <w:rFonts w:ascii="Times New Roman" w:hAnsi="Times New Roman"/>
          <w:color w:val="000000" w:themeColor="text1"/>
          <w:kern w:val="2"/>
          <w:lang w:eastAsia="en-US"/>
        </w:rPr>
        <w:t xml:space="preserve">through the mobile IAB-node. </w:t>
      </w:r>
    </w:p>
    <w:p w14:paraId="31ABFE8F" w14:textId="3A3635CF" w:rsidR="000A17E1" w:rsidRDefault="0007695F" w:rsidP="00796EA3">
      <w:pPr>
        <w:rPr>
          <w:rFonts w:ascii="Times New Roman" w:hAnsi="Times New Roman"/>
        </w:rPr>
      </w:pPr>
      <w:r>
        <w:rPr>
          <w:rFonts w:ascii="Times New Roman" w:hAnsi="Times New Roman"/>
        </w:rPr>
        <w:t>Besides the proposal</w:t>
      </w:r>
      <w:r w:rsidR="009E23A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does not preclude that the </w:t>
      </w:r>
      <w:r w:rsidR="000A17E1" w:rsidRPr="000A17E1">
        <w:rPr>
          <w:rFonts w:ascii="Times New Roman" w:hAnsi="Times New Roman"/>
        </w:rPr>
        <w:t xml:space="preserve">identifier of the non-F1 donor-CU and the </w:t>
      </w:r>
      <w:proofErr w:type="spellStart"/>
      <w:r w:rsidR="000A17E1" w:rsidRPr="000A17E1">
        <w:rPr>
          <w:rFonts w:ascii="Times New Roman" w:hAnsi="Times New Roman"/>
        </w:rPr>
        <w:t>XnAP</w:t>
      </w:r>
      <w:proofErr w:type="spellEnd"/>
      <w:r w:rsidR="000A17E1" w:rsidRPr="000A17E1">
        <w:rPr>
          <w:rFonts w:ascii="Times New Roman" w:hAnsi="Times New Roman"/>
        </w:rPr>
        <w:t xml:space="preserve"> UE ID of the mobile IAB-MT at this CU</w:t>
      </w:r>
      <w:r>
        <w:rPr>
          <w:rFonts w:ascii="Times New Roman" w:hAnsi="Times New Roman"/>
        </w:rPr>
        <w:t xml:space="preserve"> can be included in the F1 setup request sent to the target F1 donor-CU at DU migration.</w:t>
      </w:r>
      <w:r w:rsidR="000A17E1" w:rsidRPr="000A17E1">
        <w:rPr>
          <w:rFonts w:ascii="Times New Roman" w:hAnsi="Times New Roman"/>
        </w:rPr>
        <w:t xml:space="preserve"> The absence of these information elements </w:t>
      </w:r>
      <w:r>
        <w:rPr>
          <w:rFonts w:ascii="Times New Roman" w:hAnsi="Times New Roman"/>
        </w:rPr>
        <w:t>in the F1 setup request may</w:t>
      </w:r>
      <w:r w:rsidR="000A17E1" w:rsidRPr="000A17E1">
        <w:rPr>
          <w:rFonts w:ascii="Times New Roman" w:hAnsi="Times New Roman"/>
        </w:rPr>
        <w:t xml:space="preserve"> indicate that the non-F1 donor CU is also the target F1 donor-CU.</w:t>
      </w:r>
    </w:p>
    <w:p w14:paraId="69834C4F" w14:textId="304FFB06" w:rsidR="000A17E1" w:rsidRPr="00EB4BE2" w:rsidRDefault="000A17E1" w:rsidP="000A17E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</w:t>
      </w:r>
      <w:r w:rsidR="00204AB9">
        <w:rPr>
          <w:rFonts w:ascii="Times New Roman" w:hAnsi="Times New Roman"/>
          <w:b/>
          <w:bCs/>
        </w:rPr>
        <w:t>7</w:t>
      </w:r>
      <w:r>
        <w:rPr>
          <w:rFonts w:ascii="Times New Roman" w:hAnsi="Times New Roman"/>
          <w:b/>
          <w:bCs/>
        </w:rPr>
        <w:t xml:space="preserve">: </w:t>
      </w:r>
      <w:r w:rsidRPr="00EB4BE2">
        <w:rPr>
          <w:rFonts w:ascii="Times New Roman" w:hAnsi="Times New Roman"/>
          <w:b/>
          <w:bCs/>
        </w:rPr>
        <w:t xml:space="preserve">In the scope of DU migration of a mobile IAB-node, the F1 setup request </w:t>
      </w:r>
      <w:r>
        <w:rPr>
          <w:rFonts w:ascii="Times New Roman" w:hAnsi="Times New Roman"/>
          <w:b/>
          <w:bCs/>
        </w:rPr>
        <w:t xml:space="preserve">sent </w:t>
      </w:r>
      <w:r w:rsidRPr="00EB4BE2">
        <w:rPr>
          <w:rFonts w:ascii="Times New Roman" w:hAnsi="Times New Roman"/>
          <w:b/>
          <w:bCs/>
        </w:rPr>
        <w:t xml:space="preserve">to the target F1 donor-CU </w:t>
      </w:r>
      <w:r>
        <w:rPr>
          <w:rFonts w:ascii="Times New Roman" w:hAnsi="Times New Roman"/>
          <w:b/>
          <w:bCs/>
        </w:rPr>
        <w:t xml:space="preserve">may </w:t>
      </w:r>
      <w:r w:rsidR="009E23A0">
        <w:rPr>
          <w:rFonts w:ascii="Times New Roman" w:hAnsi="Times New Roman"/>
          <w:b/>
          <w:bCs/>
        </w:rPr>
        <w:t xml:space="preserve">also </w:t>
      </w:r>
      <w:r w:rsidRPr="00EB4BE2">
        <w:rPr>
          <w:rFonts w:ascii="Times New Roman" w:hAnsi="Times New Roman"/>
          <w:b/>
          <w:bCs/>
        </w:rPr>
        <w:t>include</w:t>
      </w:r>
      <w:r w:rsidRPr="009705B0">
        <w:t xml:space="preserve"> </w:t>
      </w:r>
      <w:r>
        <w:rPr>
          <w:rFonts w:ascii="Times New Roman" w:hAnsi="Times New Roman"/>
          <w:b/>
          <w:bCs/>
        </w:rPr>
        <w:t>the</w:t>
      </w:r>
      <w:r w:rsidRPr="009705B0">
        <w:rPr>
          <w:rFonts w:ascii="Times New Roman" w:hAnsi="Times New Roman"/>
          <w:b/>
          <w:bCs/>
        </w:rPr>
        <w:t xml:space="preserve"> identifier of the non-F1 donor-CU</w:t>
      </w:r>
      <w:r w:rsidRPr="000A17E1">
        <w:t xml:space="preserve"> </w:t>
      </w:r>
      <w:r w:rsidRPr="000A17E1">
        <w:rPr>
          <w:rFonts w:ascii="Times New Roman" w:hAnsi="Times New Roman"/>
          <w:b/>
          <w:bCs/>
        </w:rPr>
        <w:t xml:space="preserve">and the </w:t>
      </w:r>
      <w:proofErr w:type="spellStart"/>
      <w:r w:rsidRPr="000A17E1">
        <w:rPr>
          <w:rFonts w:ascii="Times New Roman" w:hAnsi="Times New Roman"/>
          <w:b/>
          <w:bCs/>
        </w:rPr>
        <w:t>XnAP</w:t>
      </w:r>
      <w:proofErr w:type="spellEnd"/>
      <w:r w:rsidRPr="000A17E1">
        <w:rPr>
          <w:rFonts w:ascii="Times New Roman" w:hAnsi="Times New Roman"/>
          <w:b/>
          <w:bCs/>
        </w:rPr>
        <w:t xml:space="preserve"> UE ID of the mobile IAB-MT at this CU</w:t>
      </w:r>
      <w:r>
        <w:rPr>
          <w:rFonts w:ascii="Times New Roman" w:hAnsi="Times New Roman"/>
          <w:b/>
          <w:bCs/>
        </w:rPr>
        <w:t>.</w:t>
      </w:r>
    </w:p>
    <w:p w14:paraId="72ACDC2B" w14:textId="77777777" w:rsidR="00AB13BE" w:rsidRDefault="00AB13BE" w:rsidP="00AB13BE">
      <w:pPr>
        <w:rPr>
          <w:rFonts w:ascii="Times New Roman" w:hAnsi="Times New Roman"/>
          <w:lang w:val="en-GB"/>
        </w:rPr>
      </w:pPr>
    </w:p>
    <w:p w14:paraId="461D1E76" w14:textId="5764948C" w:rsidR="00AB13BE" w:rsidRDefault="00AB13BE" w:rsidP="00277771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</w:t>
      </w:r>
    </w:p>
    <w:bookmarkEnd w:id="2"/>
    <w:p w14:paraId="3A3B80D0" w14:textId="1AF91169" w:rsidR="0074798C" w:rsidRDefault="0074798C" w:rsidP="00277771">
      <w:pPr>
        <w:rPr>
          <w:rFonts w:ascii="Times New Roman" w:hAnsi="Times New Roman"/>
          <w:lang w:val="en-GB"/>
        </w:rPr>
      </w:pPr>
    </w:p>
    <w:p w14:paraId="08D07709" w14:textId="77777777" w:rsidR="0074798C" w:rsidRDefault="0074798C" w:rsidP="00277771">
      <w:pPr>
        <w:rPr>
          <w:rFonts w:ascii="Times New Roman" w:hAnsi="Times New Roman"/>
          <w:lang w:val="en-GB"/>
        </w:rPr>
      </w:pPr>
    </w:p>
    <w:p w14:paraId="5C388E57" w14:textId="6ADF9839" w:rsidR="00B77F89" w:rsidRDefault="00B77F89" w:rsidP="004E7CE3">
      <w:pPr>
        <w:rPr>
          <w:rFonts w:ascii="Times New Roman" w:hAnsi="Times New Roman"/>
          <w:lang w:val="en-GB"/>
        </w:rPr>
      </w:pPr>
    </w:p>
    <w:p w14:paraId="24468963" w14:textId="7490CC71" w:rsidR="00703967" w:rsidRDefault="0070396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18"/>
          <w:szCs w:val="18"/>
          <w:lang w:val="en-GB"/>
        </w:rPr>
      </w:pPr>
      <w:bookmarkStart w:id="5" w:name="_Hlk130220896"/>
      <w:r>
        <w:rPr>
          <w:rFonts w:ascii="Times New Roman" w:hAnsi="Times New Roman"/>
          <w:sz w:val="18"/>
          <w:szCs w:val="18"/>
          <w:lang w:val="en-GB"/>
        </w:rPr>
        <w:br w:type="page"/>
      </w:r>
    </w:p>
    <w:p w14:paraId="71FFFA3E" w14:textId="77777777" w:rsidR="0092342E" w:rsidRPr="0092342E" w:rsidRDefault="0092342E" w:rsidP="004E7CE3">
      <w:pPr>
        <w:rPr>
          <w:rFonts w:ascii="Times New Roman" w:hAnsi="Times New Roman"/>
          <w:sz w:val="18"/>
          <w:szCs w:val="18"/>
          <w:lang w:val="en-GB"/>
        </w:rPr>
      </w:pPr>
    </w:p>
    <w:bookmarkEnd w:id="5"/>
    <w:p w14:paraId="731AAE14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61952D60" w14:textId="6829D366" w:rsidR="009E3D87" w:rsidRPr="00703967" w:rsidRDefault="007A35BE" w:rsidP="002F6505">
      <w:pPr>
        <w:rPr>
          <w:rFonts w:ascii="Times New Roman" w:hAnsi="Times New Roman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</w:t>
      </w:r>
      <w:r w:rsidR="00764524">
        <w:rPr>
          <w:rFonts w:ascii="Times New Roman" w:hAnsi="Times New Roman"/>
        </w:rPr>
        <w:t xml:space="preserve">we have </w:t>
      </w:r>
      <w:r w:rsidR="00BE10B7">
        <w:rPr>
          <w:rFonts w:ascii="Times New Roman" w:hAnsi="Times New Roman"/>
        </w:rPr>
        <w:t xml:space="preserve">discussed </w:t>
      </w:r>
      <w:r w:rsidR="007261E8">
        <w:rPr>
          <w:rFonts w:ascii="Times New Roman" w:hAnsi="Times New Roman"/>
        </w:rPr>
        <w:t xml:space="preserve">the </w:t>
      </w:r>
      <w:r w:rsidR="002B22F8">
        <w:rPr>
          <w:rFonts w:ascii="Times New Roman" w:hAnsi="Times New Roman"/>
        </w:rPr>
        <w:t xml:space="preserve">possible </w:t>
      </w:r>
      <w:r w:rsidR="007261E8">
        <w:rPr>
          <w:rFonts w:ascii="Times New Roman" w:hAnsi="Times New Roman"/>
        </w:rPr>
        <w:t>rejection of</w:t>
      </w:r>
      <w:r w:rsidR="00993AA4">
        <w:rPr>
          <w:rFonts w:ascii="Times New Roman" w:hAnsi="Times New Roman"/>
        </w:rPr>
        <w:t xml:space="preserve"> </w:t>
      </w:r>
      <w:r w:rsidR="007261E8">
        <w:rPr>
          <w:rFonts w:ascii="Times New Roman" w:hAnsi="Times New Roman"/>
        </w:rPr>
        <w:t>DU migration</w:t>
      </w:r>
      <w:r w:rsidR="00993AA4">
        <w:rPr>
          <w:rFonts w:ascii="Times New Roman" w:hAnsi="Times New Roman"/>
        </w:rPr>
        <w:t xml:space="preserve"> for a mobile IAB-node</w:t>
      </w:r>
      <w:r w:rsidR="00916555">
        <w:rPr>
          <w:rFonts w:ascii="Times New Roman" w:hAnsi="Times New Roman"/>
        </w:rPr>
        <w:t>,</w:t>
      </w:r>
      <w:r w:rsidR="007261E8">
        <w:rPr>
          <w:rFonts w:ascii="Times New Roman" w:hAnsi="Times New Roman"/>
        </w:rPr>
        <w:t xml:space="preserve"> </w:t>
      </w:r>
      <w:r w:rsidR="00993AA4">
        <w:rPr>
          <w:rFonts w:ascii="Times New Roman" w:hAnsi="Times New Roman"/>
        </w:rPr>
        <w:t xml:space="preserve">the procedures related to the F1 setup at DU migration, </w:t>
      </w:r>
      <w:r w:rsidR="007261E8">
        <w:rPr>
          <w:rFonts w:ascii="Times New Roman" w:hAnsi="Times New Roman"/>
        </w:rPr>
        <w:t xml:space="preserve">and the possible </w:t>
      </w:r>
      <w:r w:rsidR="002B22F8">
        <w:rPr>
          <w:rFonts w:ascii="Times New Roman" w:hAnsi="Times New Roman"/>
        </w:rPr>
        <w:t xml:space="preserve">options to </w:t>
      </w:r>
      <w:r w:rsidR="007261E8">
        <w:rPr>
          <w:rFonts w:ascii="Times New Roman" w:hAnsi="Times New Roman"/>
        </w:rPr>
        <w:t>inform</w:t>
      </w:r>
      <w:r w:rsidR="002B22F8">
        <w:rPr>
          <w:rFonts w:ascii="Times New Roman" w:hAnsi="Times New Roman"/>
        </w:rPr>
        <w:t xml:space="preserve"> </w:t>
      </w:r>
      <w:r w:rsidR="007261E8">
        <w:rPr>
          <w:rFonts w:ascii="Times New Roman" w:hAnsi="Times New Roman"/>
        </w:rPr>
        <w:t>a</w:t>
      </w:r>
      <w:r w:rsidR="002B22F8">
        <w:rPr>
          <w:rFonts w:ascii="Times New Roman" w:hAnsi="Times New Roman"/>
        </w:rPr>
        <w:t xml:space="preserve"> F1 donor-CU about the </w:t>
      </w:r>
      <w:r w:rsidR="00FB23E4" w:rsidRPr="00DD3AA8">
        <w:rPr>
          <w:rFonts w:ascii="Times New Roman" w:hAnsi="Times New Roman"/>
        </w:rPr>
        <w:t xml:space="preserve">identifier of the non-F1 donor-CU and the </w:t>
      </w:r>
      <w:proofErr w:type="spellStart"/>
      <w:r w:rsidR="00FB23E4" w:rsidRPr="00DD3AA8">
        <w:rPr>
          <w:rFonts w:ascii="Times New Roman" w:hAnsi="Times New Roman"/>
        </w:rPr>
        <w:t>XnAP</w:t>
      </w:r>
      <w:proofErr w:type="spellEnd"/>
      <w:r w:rsidR="00FB23E4" w:rsidRPr="00DD3AA8">
        <w:rPr>
          <w:rFonts w:ascii="Times New Roman" w:hAnsi="Times New Roman"/>
        </w:rPr>
        <w:t xml:space="preserve"> UE ID of the mobile IAB-MT at this CU</w:t>
      </w:r>
      <w:r w:rsidR="007261E8">
        <w:rPr>
          <w:rFonts w:ascii="Times New Roman" w:hAnsi="Times New Roman"/>
        </w:rPr>
        <w:t>. Then, we have made the following proposals:</w:t>
      </w:r>
    </w:p>
    <w:p w14:paraId="28E8A568" w14:textId="77777777" w:rsidR="00FB23E4" w:rsidRPr="00EB4BE2" w:rsidRDefault="00FB23E4" w:rsidP="00FB23E4">
      <w:pPr>
        <w:rPr>
          <w:rFonts w:ascii="Times New Roman" w:hAnsi="Times New Roman"/>
          <w:b/>
          <w:bCs/>
        </w:rPr>
      </w:pPr>
      <w:r w:rsidRPr="00EB4BE2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</w:t>
      </w:r>
      <w:r w:rsidRPr="00EB4BE2">
        <w:rPr>
          <w:rFonts w:ascii="Times New Roman" w:hAnsi="Times New Roman"/>
          <w:b/>
          <w:bCs/>
        </w:rPr>
        <w:t xml:space="preserve">: In the scope of DU migration of a mobile IAB-node, the F1 setup request </w:t>
      </w:r>
      <w:r>
        <w:rPr>
          <w:rFonts w:ascii="Times New Roman" w:hAnsi="Times New Roman"/>
          <w:b/>
          <w:bCs/>
        </w:rPr>
        <w:t xml:space="preserve">sent </w:t>
      </w:r>
      <w:r w:rsidRPr="00EB4BE2">
        <w:rPr>
          <w:rFonts w:ascii="Times New Roman" w:hAnsi="Times New Roman"/>
          <w:b/>
          <w:bCs/>
        </w:rPr>
        <w:t>to the target F1 donor-CU may include the number of connected UEs served by the mobile IAB-node.</w:t>
      </w:r>
    </w:p>
    <w:p w14:paraId="245FD41F" w14:textId="77777777" w:rsidR="00FB23E4" w:rsidRPr="003C3233" w:rsidRDefault="00FB23E4" w:rsidP="00FB23E4">
      <w:pPr>
        <w:rPr>
          <w:rFonts w:ascii="Times New Roman" w:hAnsi="Times New Roman"/>
          <w:b/>
          <w:bCs/>
          <w:lang w:val="en-GB"/>
        </w:rPr>
      </w:pPr>
      <w:r w:rsidRPr="003C3233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</w:t>
      </w:r>
      <w:r w:rsidRPr="003C3233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897A2C">
        <w:rPr>
          <w:rFonts w:ascii="Times New Roman" w:hAnsi="Times New Roman"/>
          <w:b/>
          <w:bCs/>
          <w:lang w:val="en-GB"/>
        </w:rPr>
        <w:t>gNB-CU Configuration Update procedure</w:t>
      </w:r>
      <w:r w:rsidRPr="00536F4D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can be </w:t>
      </w:r>
      <w:r w:rsidRPr="00536F4D">
        <w:rPr>
          <w:rFonts w:ascii="Times New Roman" w:hAnsi="Times New Roman"/>
          <w:b/>
          <w:bCs/>
          <w:lang w:val="en-GB"/>
        </w:rPr>
        <w:t xml:space="preserve">used by </w:t>
      </w:r>
      <w:r>
        <w:rPr>
          <w:rFonts w:ascii="Times New Roman" w:hAnsi="Times New Roman"/>
          <w:b/>
          <w:bCs/>
          <w:lang w:val="en-GB"/>
        </w:rPr>
        <w:t>a</w:t>
      </w:r>
      <w:r w:rsidRPr="00536F4D">
        <w:rPr>
          <w:rFonts w:ascii="Times New Roman" w:hAnsi="Times New Roman"/>
          <w:b/>
          <w:bCs/>
          <w:lang w:val="en-GB"/>
        </w:rPr>
        <w:t xml:space="preserve"> source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Pr="00536F4D">
        <w:rPr>
          <w:rFonts w:ascii="Times New Roman" w:hAnsi="Times New Roman"/>
          <w:b/>
          <w:bCs/>
          <w:lang w:val="en-GB"/>
        </w:rPr>
        <w:t>CU to trigger the F1-Setup procedure</w:t>
      </w:r>
      <w:r>
        <w:rPr>
          <w:rFonts w:ascii="Times New Roman" w:hAnsi="Times New Roman"/>
          <w:b/>
          <w:bCs/>
          <w:lang w:val="en-GB"/>
        </w:rPr>
        <w:t xml:space="preserve"> for the purpose of DU migration toward a target CU</w:t>
      </w:r>
      <w:r w:rsidRPr="003C3233">
        <w:rPr>
          <w:rFonts w:ascii="Times New Roman" w:hAnsi="Times New Roman"/>
          <w:b/>
          <w:bCs/>
          <w:lang w:val="en-GB"/>
        </w:rPr>
        <w:t xml:space="preserve">. </w:t>
      </w:r>
    </w:p>
    <w:p w14:paraId="02B14BE6" w14:textId="3CC3387F" w:rsidR="00FB23E4" w:rsidRDefault="00FB23E4" w:rsidP="00FB23E4">
      <w:pPr>
        <w:rPr>
          <w:rFonts w:ascii="Times New Roman" w:hAnsi="Times New Roman"/>
          <w:b/>
          <w:bCs/>
        </w:rPr>
      </w:pPr>
      <w:r w:rsidRPr="00EB4BE2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3</w:t>
      </w:r>
      <w:r w:rsidRPr="00EB4BE2">
        <w:rPr>
          <w:rFonts w:ascii="Times New Roman" w:hAnsi="Times New Roman"/>
          <w:b/>
          <w:bCs/>
        </w:rPr>
        <w:t xml:space="preserve">: In the scope of DU migration of a mobile IAB-node, the F1 setup request </w:t>
      </w:r>
      <w:r>
        <w:rPr>
          <w:rFonts w:ascii="Times New Roman" w:hAnsi="Times New Roman"/>
          <w:b/>
          <w:bCs/>
        </w:rPr>
        <w:t xml:space="preserve">sent </w:t>
      </w:r>
      <w:r w:rsidRPr="00EB4BE2">
        <w:rPr>
          <w:rFonts w:ascii="Times New Roman" w:hAnsi="Times New Roman"/>
          <w:b/>
          <w:bCs/>
        </w:rPr>
        <w:t xml:space="preserve">to the target F1 donor-CU </w:t>
      </w:r>
      <w:r>
        <w:rPr>
          <w:rFonts w:ascii="Times New Roman" w:hAnsi="Times New Roman"/>
          <w:b/>
          <w:bCs/>
        </w:rPr>
        <w:t xml:space="preserve">should </w:t>
      </w:r>
      <w:r w:rsidRPr="00EB4BE2">
        <w:rPr>
          <w:rFonts w:ascii="Times New Roman" w:hAnsi="Times New Roman"/>
          <w:b/>
          <w:bCs/>
        </w:rPr>
        <w:t xml:space="preserve">include the </w:t>
      </w:r>
      <w:r>
        <w:rPr>
          <w:rFonts w:ascii="Times New Roman" w:hAnsi="Times New Roman"/>
          <w:b/>
          <w:bCs/>
        </w:rPr>
        <w:t>explicit indication that the F1 setup is related to the DU migration of a</w:t>
      </w:r>
      <w:r w:rsidRPr="00EB4BE2">
        <w:rPr>
          <w:rFonts w:ascii="Times New Roman" w:hAnsi="Times New Roman"/>
          <w:b/>
          <w:bCs/>
        </w:rPr>
        <w:t xml:space="preserve"> mobile IAB-node</w:t>
      </w:r>
      <w:r>
        <w:rPr>
          <w:rFonts w:ascii="Times New Roman" w:hAnsi="Times New Roman"/>
          <w:b/>
          <w:bCs/>
        </w:rPr>
        <w:t>, and it should include the list of PCIs at the source logical DU of this mobile IAB-node.</w:t>
      </w:r>
    </w:p>
    <w:p w14:paraId="0C49FEEA" w14:textId="77777777" w:rsidR="007F72B6" w:rsidRPr="003C3233" w:rsidRDefault="007F72B6" w:rsidP="007F72B6">
      <w:pPr>
        <w:rPr>
          <w:rFonts w:ascii="Times New Roman" w:hAnsi="Times New Roman"/>
          <w:b/>
          <w:bCs/>
          <w:lang w:val="en-GB"/>
        </w:rPr>
      </w:pPr>
      <w:r w:rsidRPr="003C3233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4</w:t>
      </w:r>
      <w:r w:rsidRPr="003C3233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897A2C">
        <w:rPr>
          <w:rFonts w:ascii="Times New Roman" w:hAnsi="Times New Roman"/>
          <w:b/>
          <w:bCs/>
          <w:lang w:val="en-GB"/>
        </w:rPr>
        <w:t>gNB-</w:t>
      </w:r>
      <w:r>
        <w:rPr>
          <w:rFonts w:ascii="Times New Roman" w:hAnsi="Times New Roman"/>
          <w:b/>
          <w:bCs/>
          <w:lang w:val="en-GB"/>
        </w:rPr>
        <w:t>D</w:t>
      </w:r>
      <w:r w:rsidRPr="00897A2C">
        <w:rPr>
          <w:rFonts w:ascii="Times New Roman" w:hAnsi="Times New Roman"/>
          <w:b/>
          <w:bCs/>
          <w:lang w:val="en-GB"/>
        </w:rPr>
        <w:t>U Configuration Update procedure</w:t>
      </w:r>
      <w:r w:rsidRPr="00536F4D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can be </w:t>
      </w:r>
      <w:r w:rsidRPr="00536F4D">
        <w:rPr>
          <w:rFonts w:ascii="Times New Roman" w:hAnsi="Times New Roman"/>
          <w:b/>
          <w:bCs/>
          <w:lang w:val="en-GB"/>
        </w:rPr>
        <w:t xml:space="preserve">used by </w:t>
      </w:r>
      <w:r>
        <w:rPr>
          <w:rFonts w:ascii="Times New Roman" w:hAnsi="Times New Roman"/>
          <w:b/>
          <w:bCs/>
          <w:lang w:val="en-GB"/>
        </w:rPr>
        <w:t>a</w:t>
      </w:r>
      <w:r w:rsidRPr="00536F4D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mobile IAB-node </w:t>
      </w:r>
      <w:r w:rsidRPr="00536F4D">
        <w:rPr>
          <w:rFonts w:ascii="Times New Roman" w:hAnsi="Times New Roman"/>
          <w:b/>
          <w:bCs/>
          <w:lang w:val="en-GB"/>
        </w:rPr>
        <w:t xml:space="preserve">to </w:t>
      </w:r>
      <w:r>
        <w:rPr>
          <w:rFonts w:ascii="Times New Roman" w:hAnsi="Times New Roman"/>
          <w:b/>
          <w:bCs/>
          <w:lang w:val="en-GB"/>
        </w:rPr>
        <w:t xml:space="preserve">report to the source CU of DU migration the outcome of </w:t>
      </w:r>
      <w:r w:rsidRPr="00536F4D">
        <w:rPr>
          <w:rFonts w:ascii="Times New Roman" w:hAnsi="Times New Roman"/>
          <w:b/>
          <w:bCs/>
          <w:lang w:val="en-GB"/>
        </w:rPr>
        <w:t>F1</w:t>
      </w:r>
      <w:r>
        <w:rPr>
          <w:rFonts w:ascii="Times New Roman" w:hAnsi="Times New Roman"/>
          <w:b/>
          <w:bCs/>
          <w:lang w:val="en-GB"/>
        </w:rPr>
        <w:t xml:space="preserve"> s</w:t>
      </w:r>
      <w:r w:rsidRPr="00536F4D">
        <w:rPr>
          <w:rFonts w:ascii="Times New Roman" w:hAnsi="Times New Roman"/>
          <w:b/>
          <w:bCs/>
          <w:lang w:val="en-GB"/>
        </w:rPr>
        <w:t>etup procedure</w:t>
      </w:r>
      <w:r>
        <w:rPr>
          <w:rFonts w:ascii="Times New Roman" w:hAnsi="Times New Roman"/>
          <w:b/>
          <w:bCs/>
          <w:lang w:val="en-GB"/>
        </w:rPr>
        <w:t xml:space="preserve"> toward the target CU</w:t>
      </w:r>
      <w:r w:rsidRPr="003C3233">
        <w:rPr>
          <w:rFonts w:ascii="Times New Roman" w:hAnsi="Times New Roman"/>
          <w:b/>
          <w:bCs/>
          <w:lang w:val="en-GB"/>
        </w:rPr>
        <w:t xml:space="preserve">. </w:t>
      </w:r>
    </w:p>
    <w:p w14:paraId="0DC5082A" w14:textId="77777777" w:rsidR="007F72B6" w:rsidRDefault="007F72B6" w:rsidP="007F72B6">
      <w:pPr>
        <w:rPr>
          <w:rFonts w:ascii="Times New Roman" w:hAnsi="Times New Roman"/>
          <w:b/>
          <w:bCs/>
          <w:lang w:val="en-GB"/>
        </w:rPr>
      </w:pPr>
      <w:r w:rsidRPr="003C3233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5</w:t>
      </w:r>
      <w:r w:rsidRPr="003C3233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F80BD7">
        <w:rPr>
          <w:rFonts w:ascii="Times New Roman" w:hAnsi="Times New Roman"/>
          <w:b/>
          <w:bCs/>
          <w:lang w:val="en-GB"/>
        </w:rPr>
        <w:t xml:space="preserve">he mapping between the IDs of cells activated at the target logical DU and the IDs of cells active at the source logical DU </w:t>
      </w:r>
      <w:r>
        <w:rPr>
          <w:rFonts w:ascii="Times New Roman" w:hAnsi="Times New Roman"/>
          <w:b/>
          <w:bCs/>
          <w:lang w:val="en-GB"/>
        </w:rPr>
        <w:t xml:space="preserve">is included </w:t>
      </w:r>
      <w:r w:rsidRPr="00F80BD7">
        <w:rPr>
          <w:rFonts w:ascii="Times New Roman" w:hAnsi="Times New Roman"/>
          <w:b/>
          <w:bCs/>
          <w:lang w:val="en-GB"/>
        </w:rPr>
        <w:t xml:space="preserve">as an optional information element </w:t>
      </w:r>
      <w:r>
        <w:rPr>
          <w:rFonts w:ascii="Times New Roman" w:hAnsi="Times New Roman"/>
          <w:b/>
          <w:bCs/>
          <w:lang w:val="en-GB"/>
        </w:rPr>
        <w:t xml:space="preserve">in the report of F1 setup outcome. </w:t>
      </w:r>
    </w:p>
    <w:p w14:paraId="7BDB473E" w14:textId="024481A0" w:rsidR="000E3BFD" w:rsidRPr="00EB4BE2" w:rsidRDefault="000E3BFD" w:rsidP="000E3BFD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</w:t>
      </w:r>
      <w:r w:rsidR="007F72B6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: </w:t>
      </w:r>
      <w:r w:rsidRPr="006C5E77">
        <w:rPr>
          <w:rFonts w:ascii="Times New Roman" w:hAnsi="Times New Roman"/>
          <w:b/>
          <w:bCs/>
        </w:rPr>
        <w:t>The gNB-</w:t>
      </w:r>
      <w:r>
        <w:rPr>
          <w:rFonts w:ascii="Times New Roman" w:hAnsi="Times New Roman"/>
          <w:b/>
          <w:bCs/>
        </w:rPr>
        <w:t>D</w:t>
      </w:r>
      <w:r w:rsidRPr="006C5E77">
        <w:rPr>
          <w:rFonts w:ascii="Times New Roman" w:hAnsi="Times New Roman"/>
          <w:b/>
          <w:bCs/>
        </w:rPr>
        <w:t xml:space="preserve">U Configuration Update procedure can be used by a </w:t>
      </w:r>
      <w:r>
        <w:rPr>
          <w:rFonts w:ascii="Times New Roman" w:hAnsi="Times New Roman"/>
          <w:b/>
          <w:bCs/>
        </w:rPr>
        <w:t>mobile IAB-node to inform the F1 donor-CU</w:t>
      </w:r>
      <w:r w:rsidRPr="006C5E7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about </w:t>
      </w:r>
      <w:r w:rsidRPr="006C5E77">
        <w:rPr>
          <w:rFonts w:ascii="Times New Roman" w:hAnsi="Times New Roman"/>
          <w:b/>
          <w:bCs/>
        </w:rPr>
        <w:t xml:space="preserve">the identifier of the non-F1 donor-CU and the </w:t>
      </w:r>
      <w:proofErr w:type="spellStart"/>
      <w:r w:rsidRPr="006C5E77">
        <w:rPr>
          <w:rFonts w:ascii="Times New Roman" w:hAnsi="Times New Roman"/>
          <w:b/>
          <w:bCs/>
        </w:rPr>
        <w:t>XnAP</w:t>
      </w:r>
      <w:proofErr w:type="spellEnd"/>
      <w:r w:rsidRPr="006C5E77">
        <w:rPr>
          <w:rFonts w:ascii="Times New Roman" w:hAnsi="Times New Roman"/>
          <w:b/>
          <w:bCs/>
        </w:rPr>
        <w:t xml:space="preserve"> UE ID of the mobile IAB-MT at this CU</w:t>
      </w:r>
      <w:r>
        <w:rPr>
          <w:rFonts w:ascii="Times New Roman" w:hAnsi="Times New Roman"/>
          <w:b/>
          <w:bCs/>
        </w:rPr>
        <w:t>. This procedure may be applied at network integration, DU migration, and MT migration of the mobile IAB-node.</w:t>
      </w:r>
    </w:p>
    <w:p w14:paraId="25B8516E" w14:textId="056FAD80" w:rsidR="00FB23E4" w:rsidRPr="00EB4BE2" w:rsidRDefault="00FB23E4" w:rsidP="00FB23E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</w:t>
      </w:r>
      <w:r w:rsidR="007F72B6">
        <w:rPr>
          <w:rFonts w:ascii="Times New Roman" w:hAnsi="Times New Roman"/>
          <w:b/>
          <w:bCs/>
        </w:rPr>
        <w:t>7</w:t>
      </w:r>
      <w:r>
        <w:rPr>
          <w:rFonts w:ascii="Times New Roman" w:hAnsi="Times New Roman"/>
          <w:b/>
          <w:bCs/>
        </w:rPr>
        <w:t xml:space="preserve">: </w:t>
      </w:r>
      <w:r w:rsidRPr="00EB4BE2">
        <w:rPr>
          <w:rFonts w:ascii="Times New Roman" w:hAnsi="Times New Roman"/>
          <w:b/>
          <w:bCs/>
        </w:rPr>
        <w:t xml:space="preserve">In the scope of DU migration of a mobile IAB-node, the F1 setup request </w:t>
      </w:r>
      <w:r>
        <w:rPr>
          <w:rFonts w:ascii="Times New Roman" w:hAnsi="Times New Roman"/>
          <w:b/>
          <w:bCs/>
        </w:rPr>
        <w:t xml:space="preserve">sent </w:t>
      </w:r>
      <w:r w:rsidRPr="00EB4BE2">
        <w:rPr>
          <w:rFonts w:ascii="Times New Roman" w:hAnsi="Times New Roman"/>
          <w:b/>
          <w:bCs/>
        </w:rPr>
        <w:t xml:space="preserve">to the target F1 donor-CU </w:t>
      </w:r>
      <w:r>
        <w:rPr>
          <w:rFonts w:ascii="Times New Roman" w:hAnsi="Times New Roman"/>
          <w:b/>
          <w:bCs/>
        </w:rPr>
        <w:t xml:space="preserve">may </w:t>
      </w:r>
      <w:r w:rsidR="009E23A0">
        <w:rPr>
          <w:rFonts w:ascii="Times New Roman" w:hAnsi="Times New Roman"/>
          <w:b/>
          <w:bCs/>
        </w:rPr>
        <w:t xml:space="preserve">also </w:t>
      </w:r>
      <w:r w:rsidRPr="00EB4BE2">
        <w:rPr>
          <w:rFonts w:ascii="Times New Roman" w:hAnsi="Times New Roman"/>
          <w:b/>
          <w:bCs/>
        </w:rPr>
        <w:t>include</w:t>
      </w:r>
      <w:r w:rsidRPr="009705B0">
        <w:t xml:space="preserve"> </w:t>
      </w:r>
      <w:r>
        <w:rPr>
          <w:rFonts w:ascii="Times New Roman" w:hAnsi="Times New Roman"/>
          <w:b/>
          <w:bCs/>
        </w:rPr>
        <w:t>the</w:t>
      </w:r>
      <w:r w:rsidRPr="009705B0">
        <w:rPr>
          <w:rFonts w:ascii="Times New Roman" w:hAnsi="Times New Roman"/>
          <w:b/>
          <w:bCs/>
        </w:rPr>
        <w:t xml:space="preserve"> identifier of the non-F1 donor-CU</w:t>
      </w:r>
      <w:r w:rsidRPr="000A17E1">
        <w:t xml:space="preserve"> </w:t>
      </w:r>
      <w:r w:rsidRPr="000A17E1">
        <w:rPr>
          <w:rFonts w:ascii="Times New Roman" w:hAnsi="Times New Roman"/>
          <w:b/>
          <w:bCs/>
        </w:rPr>
        <w:t xml:space="preserve">and the </w:t>
      </w:r>
      <w:proofErr w:type="spellStart"/>
      <w:r w:rsidRPr="000A17E1">
        <w:rPr>
          <w:rFonts w:ascii="Times New Roman" w:hAnsi="Times New Roman"/>
          <w:b/>
          <w:bCs/>
        </w:rPr>
        <w:t>XnAP</w:t>
      </w:r>
      <w:proofErr w:type="spellEnd"/>
      <w:r w:rsidRPr="000A17E1">
        <w:rPr>
          <w:rFonts w:ascii="Times New Roman" w:hAnsi="Times New Roman"/>
          <w:b/>
          <w:bCs/>
        </w:rPr>
        <w:t xml:space="preserve"> UE ID of the mobile IAB-MT at this CU</w:t>
      </w:r>
      <w:r>
        <w:rPr>
          <w:rFonts w:ascii="Times New Roman" w:hAnsi="Times New Roman"/>
          <w:b/>
          <w:bCs/>
        </w:rPr>
        <w:t>.</w:t>
      </w:r>
    </w:p>
    <w:p w14:paraId="792D4DD0" w14:textId="77777777" w:rsidR="00BE10B7" w:rsidRPr="00FB23E4" w:rsidRDefault="00BE10B7" w:rsidP="002B22F8">
      <w:pPr>
        <w:rPr>
          <w:rFonts w:ascii="Times New Roman" w:hAnsi="Times New Roman"/>
          <w:b/>
          <w:bCs/>
        </w:rPr>
      </w:pPr>
    </w:p>
    <w:p w14:paraId="31D3F331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0D60070" w14:textId="44F0C0D3" w:rsidR="00201F60" w:rsidRPr="004548BC" w:rsidRDefault="004E5E9C" w:rsidP="004548B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59E1F3AA" w14:textId="3211522C" w:rsidR="0094599A" w:rsidRDefault="0094599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4548BC">
        <w:rPr>
          <w:rFonts w:ascii="Times New Roman" w:hAnsi="Times New Roman"/>
          <w:sz w:val="20"/>
          <w:szCs w:val="20"/>
          <w:lang w:val="en-US"/>
        </w:rPr>
        <w:t>1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>
        <w:rPr>
          <w:rFonts w:ascii="Times New Roman" w:hAnsi="Times New Roman"/>
          <w:sz w:val="20"/>
          <w:lang w:val="en-US" w:eastAsia="zh-CN"/>
        </w:rPr>
        <w:t>8</w:t>
      </w:r>
      <w:r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350E94E9" w14:textId="1A768737" w:rsidR="00881E0E" w:rsidRDefault="00881E0E" w:rsidP="00881E0E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4548BC">
        <w:rPr>
          <w:rFonts w:ascii="Times New Roman" w:hAnsi="Times New Roman"/>
          <w:sz w:val="20"/>
          <w:szCs w:val="20"/>
          <w:lang w:val="en-US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>
        <w:rPr>
          <w:rFonts w:ascii="Times New Roman" w:hAnsi="Times New Roman"/>
          <w:sz w:val="20"/>
          <w:lang w:val="en-US" w:eastAsia="zh-CN"/>
        </w:rPr>
        <w:t>9</w:t>
      </w:r>
      <w:r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395B2401" w14:textId="1257225B" w:rsidR="00A00D6D" w:rsidRDefault="00A00D6D" w:rsidP="00881E0E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[</w:t>
      </w:r>
      <w:r w:rsidR="004548BC">
        <w:rPr>
          <w:rFonts w:ascii="Times New Roman" w:hAnsi="Times New Roman"/>
          <w:sz w:val="20"/>
          <w:lang w:val="en-US" w:eastAsia="zh-CN"/>
        </w:rPr>
        <w:t>3</w:t>
      </w:r>
      <w:r>
        <w:rPr>
          <w:rFonts w:ascii="Times New Roman" w:hAnsi="Times New Roman"/>
          <w:sz w:val="20"/>
          <w:lang w:val="en-US" w:eastAsia="zh-CN"/>
        </w:rPr>
        <w:t xml:space="preserve">] </w:t>
      </w:r>
      <w:r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>
        <w:rPr>
          <w:rFonts w:ascii="Times New Roman" w:hAnsi="Times New Roman"/>
          <w:sz w:val="20"/>
          <w:lang w:val="en-US" w:eastAsia="zh-CN"/>
        </w:rPr>
        <w:t>9-bis-e</w:t>
      </w:r>
      <w:r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30AF7C70" w14:textId="7E55EF43" w:rsidR="00F66638" w:rsidRDefault="00F66638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[</w:t>
      </w:r>
      <w:r w:rsidR="004548BC">
        <w:rPr>
          <w:rFonts w:ascii="Times New Roman" w:hAnsi="Times New Roman"/>
          <w:sz w:val="20"/>
          <w:lang w:val="en-US" w:eastAsia="zh-CN"/>
        </w:rPr>
        <w:t>4</w:t>
      </w:r>
      <w:r>
        <w:rPr>
          <w:rFonts w:ascii="Times New Roman" w:hAnsi="Times New Roman"/>
          <w:sz w:val="20"/>
          <w:lang w:val="en-US" w:eastAsia="zh-CN"/>
        </w:rPr>
        <w:t xml:space="preserve">] </w:t>
      </w:r>
      <w:r w:rsidR="004548BC" w:rsidRPr="00AD780E">
        <w:rPr>
          <w:rFonts w:ascii="Times New Roman" w:hAnsi="Times New Roman"/>
          <w:sz w:val="20"/>
          <w:lang w:val="en-US" w:eastAsia="zh-CN"/>
        </w:rPr>
        <w:t>Chairman notes of RAN3#</w:t>
      </w:r>
      <w:r w:rsidR="004548BC">
        <w:rPr>
          <w:rFonts w:ascii="Times New Roman" w:hAnsi="Times New Roman"/>
          <w:sz w:val="20"/>
          <w:lang w:val="en-US" w:eastAsia="zh-CN"/>
        </w:rPr>
        <w:t>120</w:t>
      </w:r>
      <w:r w:rsidR="004548BC"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5030231B" w14:textId="073EEE9D" w:rsidR="00FE4B04" w:rsidRPr="00201F60" w:rsidRDefault="00FE4B04" w:rsidP="00FE4B04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p w14:paraId="41C8D214" w14:textId="77777777" w:rsidR="00FE4B04" w:rsidRPr="00201F60" w:rsidRDefault="00FE4B04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p w14:paraId="45228F58" w14:textId="77777777" w:rsidR="0094599A" w:rsidRPr="00201F60" w:rsidRDefault="0094599A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p w14:paraId="2E021F86" w14:textId="208E4E4A" w:rsidR="001239C8" w:rsidRPr="00656DB2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</w:p>
    <w:sectPr w:rsidR="001239C8" w:rsidRPr="00656DB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D59AF" w14:textId="77777777" w:rsidR="00942272" w:rsidRDefault="00942272" w:rsidP="00796430">
      <w:r>
        <w:separator/>
      </w:r>
    </w:p>
  </w:endnote>
  <w:endnote w:type="continuationSeparator" w:id="0">
    <w:p w14:paraId="52B08254" w14:textId="77777777" w:rsidR="00942272" w:rsidRDefault="00942272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11FCB" w14:textId="77777777" w:rsidR="00942272" w:rsidRDefault="00942272" w:rsidP="00796430">
      <w:r>
        <w:separator/>
      </w:r>
    </w:p>
  </w:footnote>
  <w:footnote w:type="continuationSeparator" w:id="0">
    <w:p w14:paraId="06EC452F" w14:textId="77777777" w:rsidR="00942272" w:rsidRDefault="00942272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8B246E"/>
    <w:multiLevelType w:val="hybridMultilevel"/>
    <w:tmpl w:val="7AF6D3C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5AA3358"/>
    <w:multiLevelType w:val="hybridMultilevel"/>
    <w:tmpl w:val="0046EBF4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59973B8"/>
    <w:multiLevelType w:val="hybridMultilevel"/>
    <w:tmpl w:val="6FDCD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48B0453A"/>
    <w:multiLevelType w:val="multilevel"/>
    <w:tmpl w:val="281E86BE"/>
    <w:numStyleLink w:val="Recommendation"/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31C7B"/>
    <w:multiLevelType w:val="hybridMultilevel"/>
    <w:tmpl w:val="C76C29E0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5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8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2" w15:restartNumberingAfterBreak="0">
    <w:nsid w:val="78B80594"/>
    <w:multiLevelType w:val="hybridMultilevel"/>
    <w:tmpl w:val="5D8EA7FE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7"/>
  </w:num>
  <w:num w:numId="3">
    <w:abstractNumId w:val="15"/>
  </w:num>
  <w:num w:numId="4">
    <w:abstractNumId w:val="11"/>
  </w:num>
  <w:num w:numId="5">
    <w:abstractNumId w:val="23"/>
  </w:num>
  <w:num w:numId="6">
    <w:abstractNumId w:val="12"/>
  </w:num>
  <w:num w:numId="7">
    <w:abstractNumId w:val="5"/>
  </w:num>
  <w:num w:numId="8">
    <w:abstractNumId w:val="18"/>
  </w:num>
  <w:num w:numId="9">
    <w:abstractNumId w:val="19"/>
    <w:lvlOverride w:ilvl="0">
      <w:startOverride w:val="1"/>
    </w:lvlOverride>
  </w:num>
  <w:num w:numId="10">
    <w:abstractNumId w:val="4"/>
  </w:num>
  <w:num w:numId="11">
    <w:abstractNumId w:val="16"/>
  </w:num>
  <w:num w:numId="12">
    <w:abstractNumId w:val="33"/>
  </w:num>
  <w:num w:numId="13">
    <w:abstractNumId w:val="10"/>
  </w:num>
  <w:num w:numId="14">
    <w:abstractNumId w:val="27"/>
  </w:num>
  <w:num w:numId="15">
    <w:abstractNumId w:val="26"/>
  </w:num>
  <w:num w:numId="16">
    <w:abstractNumId w:val="0"/>
  </w:num>
  <w:num w:numId="17">
    <w:abstractNumId w:val="31"/>
  </w:num>
  <w:num w:numId="18">
    <w:abstractNumId w:val="24"/>
  </w:num>
  <w:num w:numId="19">
    <w:abstractNumId w:val="14"/>
  </w:num>
  <w:num w:numId="20">
    <w:abstractNumId w:val="30"/>
  </w:num>
  <w:num w:numId="21">
    <w:abstractNumId w:val="3"/>
  </w:num>
  <w:num w:numId="22">
    <w:abstractNumId w:val="2"/>
  </w:num>
  <w:num w:numId="23">
    <w:abstractNumId w:val="9"/>
  </w:num>
  <w:num w:numId="24">
    <w:abstractNumId w:val="28"/>
  </w:num>
  <w:num w:numId="25">
    <w:abstractNumId w:val="20"/>
  </w:num>
  <w:num w:numId="26">
    <w:abstractNumId w:val="29"/>
  </w:num>
  <w:num w:numId="27">
    <w:abstractNumId w:val="22"/>
  </w:num>
  <w:num w:numId="28">
    <w:abstractNumId w:val="21"/>
  </w:num>
  <w:num w:numId="29">
    <w:abstractNumId w:val="25"/>
  </w:num>
  <w:num w:numId="30">
    <w:abstractNumId w:val="32"/>
  </w:num>
  <w:num w:numId="31">
    <w:abstractNumId w:val="8"/>
  </w:num>
  <w:num w:numId="3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1AF"/>
    <w:rsid w:val="00001224"/>
    <w:rsid w:val="000017B9"/>
    <w:rsid w:val="00001832"/>
    <w:rsid w:val="00001E19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279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151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885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E4C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67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2DA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431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5C2"/>
    <w:rsid w:val="00070775"/>
    <w:rsid w:val="00070B64"/>
    <w:rsid w:val="00070CFB"/>
    <w:rsid w:val="00070DCA"/>
    <w:rsid w:val="00070F9E"/>
    <w:rsid w:val="00071034"/>
    <w:rsid w:val="0007142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95F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D8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3D2D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7E1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C4C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6C33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109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012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28EF"/>
    <w:rsid w:val="000E2F5F"/>
    <w:rsid w:val="000E37F0"/>
    <w:rsid w:val="000E38D1"/>
    <w:rsid w:val="000E3980"/>
    <w:rsid w:val="000E3B36"/>
    <w:rsid w:val="000E3BFD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DF6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3B4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2DF"/>
    <w:rsid w:val="00112353"/>
    <w:rsid w:val="00112A43"/>
    <w:rsid w:val="00112AAC"/>
    <w:rsid w:val="00112DF2"/>
    <w:rsid w:val="00112F4F"/>
    <w:rsid w:val="0011307B"/>
    <w:rsid w:val="0011316C"/>
    <w:rsid w:val="001131F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6E4D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1EEA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52F"/>
    <w:rsid w:val="00152C44"/>
    <w:rsid w:val="00152E25"/>
    <w:rsid w:val="00152FC8"/>
    <w:rsid w:val="00153079"/>
    <w:rsid w:val="00153E95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56C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770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1AE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57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E79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60A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3D9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18D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484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AB9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53E"/>
    <w:rsid w:val="002108AC"/>
    <w:rsid w:val="002109D6"/>
    <w:rsid w:val="00210A7E"/>
    <w:rsid w:val="00210F8A"/>
    <w:rsid w:val="0021138B"/>
    <w:rsid w:val="002114E3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783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08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CE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771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445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572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1F86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94E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2F8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38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6E0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443"/>
    <w:rsid w:val="002E453A"/>
    <w:rsid w:val="002E4808"/>
    <w:rsid w:val="002E4C8D"/>
    <w:rsid w:val="002E4D51"/>
    <w:rsid w:val="002E4F06"/>
    <w:rsid w:val="002E50E5"/>
    <w:rsid w:val="002E545F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BF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166"/>
    <w:rsid w:val="003053D7"/>
    <w:rsid w:val="00305447"/>
    <w:rsid w:val="0030595B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BCE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1A48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27D47"/>
    <w:rsid w:val="00330068"/>
    <w:rsid w:val="00330712"/>
    <w:rsid w:val="0033073E"/>
    <w:rsid w:val="003307FC"/>
    <w:rsid w:val="00330923"/>
    <w:rsid w:val="00331240"/>
    <w:rsid w:val="0033133C"/>
    <w:rsid w:val="0033141C"/>
    <w:rsid w:val="0033159D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07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228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612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0EF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747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19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87DF4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AB0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220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33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3C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3590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23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49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0FA3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952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479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7F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1B2"/>
    <w:rsid w:val="00433588"/>
    <w:rsid w:val="00433659"/>
    <w:rsid w:val="00433BA5"/>
    <w:rsid w:val="00433BA8"/>
    <w:rsid w:val="004340D1"/>
    <w:rsid w:val="0043450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8BC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18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1E34"/>
    <w:rsid w:val="004623B9"/>
    <w:rsid w:val="00462B44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4B4A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439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098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23E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EB0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9B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CFD"/>
    <w:rsid w:val="004F5E9A"/>
    <w:rsid w:val="004F5F77"/>
    <w:rsid w:val="004F611A"/>
    <w:rsid w:val="004F61A5"/>
    <w:rsid w:val="004F6400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3DC"/>
    <w:rsid w:val="005065E6"/>
    <w:rsid w:val="005066BC"/>
    <w:rsid w:val="005068A6"/>
    <w:rsid w:val="00506B0D"/>
    <w:rsid w:val="00507032"/>
    <w:rsid w:val="00507CE1"/>
    <w:rsid w:val="00507E7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A01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6F4D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564"/>
    <w:rsid w:val="00545A0D"/>
    <w:rsid w:val="00545BEF"/>
    <w:rsid w:val="00545E08"/>
    <w:rsid w:val="00545E39"/>
    <w:rsid w:val="005461B3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92E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64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CFD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38E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6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0AF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8B6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3E0"/>
    <w:rsid w:val="005E35D2"/>
    <w:rsid w:val="005E372B"/>
    <w:rsid w:val="005E38C2"/>
    <w:rsid w:val="005E3988"/>
    <w:rsid w:val="005E3BB4"/>
    <w:rsid w:val="005E4313"/>
    <w:rsid w:val="005E4356"/>
    <w:rsid w:val="005E43EA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7DE"/>
    <w:rsid w:val="005E788F"/>
    <w:rsid w:val="005E7F36"/>
    <w:rsid w:val="005F059D"/>
    <w:rsid w:val="005F0814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2D1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B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32D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1D66"/>
    <w:rsid w:val="00632AE5"/>
    <w:rsid w:val="0063309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9F3"/>
    <w:rsid w:val="00645ACD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0EA3"/>
    <w:rsid w:val="0065110D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7D8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05C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18E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65C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262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77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32E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6FFF"/>
    <w:rsid w:val="006D730C"/>
    <w:rsid w:val="006D73E8"/>
    <w:rsid w:val="006D7427"/>
    <w:rsid w:val="006D742A"/>
    <w:rsid w:val="006D76A6"/>
    <w:rsid w:val="006D7A9E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B8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6F7191"/>
    <w:rsid w:val="00700066"/>
    <w:rsid w:val="007001EE"/>
    <w:rsid w:val="007003A2"/>
    <w:rsid w:val="007003BA"/>
    <w:rsid w:val="00700621"/>
    <w:rsid w:val="007007B4"/>
    <w:rsid w:val="00700938"/>
    <w:rsid w:val="00700A76"/>
    <w:rsid w:val="00700C4D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967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F64"/>
    <w:rsid w:val="0072046B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1E8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173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98C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26FC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AA5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AA6"/>
    <w:rsid w:val="00757E90"/>
    <w:rsid w:val="007600E4"/>
    <w:rsid w:val="007604E9"/>
    <w:rsid w:val="00760739"/>
    <w:rsid w:val="007607DD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449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623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6EA3"/>
    <w:rsid w:val="007975DA"/>
    <w:rsid w:val="007977D0"/>
    <w:rsid w:val="007979BF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BF0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6C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529"/>
    <w:rsid w:val="007F48A4"/>
    <w:rsid w:val="007F4D81"/>
    <w:rsid w:val="007F4E1A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2B6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25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5F9D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7A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59C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1A17"/>
    <w:rsid w:val="00841A9B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22B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569"/>
    <w:rsid w:val="00870700"/>
    <w:rsid w:val="008711B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0AC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1E0E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A2C"/>
    <w:rsid w:val="00897DA6"/>
    <w:rsid w:val="00897EDF"/>
    <w:rsid w:val="008A0537"/>
    <w:rsid w:val="008A0713"/>
    <w:rsid w:val="008A0785"/>
    <w:rsid w:val="008A132A"/>
    <w:rsid w:val="008A13FA"/>
    <w:rsid w:val="008A15D2"/>
    <w:rsid w:val="008A18BE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2D66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C7C6B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9E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289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67"/>
    <w:rsid w:val="00916555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42E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72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BA3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1C7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5B0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2AD5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2BC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3F5B"/>
    <w:rsid w:val="009841FC"/>
    <w:rsid w:val="00984227"/>
    <w:rsid w:val="009843FF"/>
    <w:rsid w:val="00984427"/>
    <w:rsid w:val="00984985"/>
    <w:rsid w:val="00984BD2"/>
    <w:rsid w:val="00984CDA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AA4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828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3A0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4D"/>
    <w:rsid w:val="009F17AC"/>
    <w:rsid w:val="009F1AE1"/>
    <w:rsid w:val="009F1AF6"/>
    <w:rsid w:val="009F1CB5"/>
    <w:rsid w:val="009F1F8A"/>
    <w:rsid w:val="009F233D"/>
    <w:rsid w:val="009F240F"/>
    <w:rsid w:val="009F2517"/>
    <w:rsid w:val="009F2690"/>
    <w:rsid w:val="009F2709"/>
    <w:rsid w:val="009F29A4"/>
    <w:rsid w:val="009F2DA5"/>
    <w:rsid w:val="009F3576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6D"/>
    <w:rsid w:val="00A00DA5"/>
    <w:rsid w:val="00A01F36"/>
    <w:rsid w:val="00A02387"/>
    <w:rsid w:val="00A024A5"/>
    <w:rsid w:val="00A027F5"/>
    <w:rsid w:val="00A02D6A"/>
    <w:rsid w:val="00A03033"/>
    <w:rsid w:val="00A032CA"/>
    <w:rsid w:val="00A03C2B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889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6CA5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786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3E64"/>
    <w:rsid w:val="00A6401D"/>
    <w:rsid w:val="00A64510"/>
    <w:rsid w:val="00A6476E"/>
    <w:rsid w:val="00A64C84"/>
    <w:rsid w:val="00A64E07"/>
    <w:rsid w:val="00A64F10"/>
    <w:rsid w:val="00A64F3C"/>
    <w:rsid w:val="00A6514A"/>
    <w:rsid w:val="00A65433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DC6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287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3BE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8E5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21E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6C1A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CC4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066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05E0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5B42"/>
    <w:rsid w:val="00AE60D3"/>
    <w:rsid w:val="00AE64F5"/>
    <w:rsid w:val="00AE6617"/>
    <w:rsid w:val="00AE689C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869"/>
    <w:rsid w:val="00B00C40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25"/>
    <w:rsid w:val="00B03855"/>
    <w:rsid w:val="00B03920"/>
    <w:rsid w:val="00B03D10"/>
    <w:rsid w:val="00B04002"/>
    <w:rsid w:val="00B04104"/>
    <w:rsid w:val="00B0420B"/>
    <w:rsid w:val="00B0439C"/>
    <w:rsid w:val="00B043A9"/>
    <w:rsid w:val="00B044EA"/>
    <w:rsid w:val="00B04504"/>
    <w:rsid w:val="00B04AC1"/>
    <w:rsid w:val="00B04B5B"/>
    <w:rsid w:val="00B04D82"/>
    <w:rsid w:val="00B04F8F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5E8A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01F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172"/>
    <w:rsid w:val="00B253EC"/>
    <w:rsid w:val="00B259D5"/>
    <w:rsid w:val="00B25D5D"/>
    <w:rsid w:val="00B25DCD"/>
    <w:rsid w:val="00B25F68"/>
    <w:rsid w:val="00B261D8"/>
    <w:rsid w:val="00B26370"/>
    <w:rsid w:val="00B2679A"/>
    <w:rsid w:val="00B27145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329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EB2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47CE8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A77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771"/>
    <w:rsid w:val="00B75B62"/>
    <w:rsid w:val="00B76612"/>
    <w:rsid w:val="00B7686D"/>
    <w:rsid w:val="00B76EAA"/>
    <w:rsid w:val="00B76F9D"/>
    <w:rsid w:val="00B77F89"/>
    <w:rsid w:val="00B80065"/>
    <w:rsid w:val="00B80618"/>
    <w:rsid w:val="00B80641"/>
    <w:rsid w:val="00B80824"/>
    <w:rsid w:val="00B80EA2"/>
    <w:rsid w:val="00B816B5"/>
    <w:rsid w:val="00B8173F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9F9"/>
    <w:rsid w:val="00B94BC5"/>
    <w:rsid w:val="00B94C16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498"/>
    <w:rsid w:val="00BB3737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0B7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8B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C7D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8D0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DF6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517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63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46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1EBE"/>
    <w:rsid w:val="00C927BF"/>
    <w:rsid w:val="00C92B91"/>
    <w:rsid w:val="00C9348E"/>
    <w:rsid w:val="00C93698"/>
    <w:rsid w:val="00C9383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15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7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09C"/>
    <w:rsid w:val="00CD429D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1898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3DA5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1B3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489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2BBF"/>
    <w:rsid w:val="00D62EAE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1C96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5A15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18"/>
    <w:rsid w:val="00DA3FB2"/>
    <w:rsid w:val="00DA4367"/>
    <w:rsid w:val="00DA4599"/>
    <w:rsid w:val="00DA468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38B"/>
    <w:rsid w:val="00DD1810"/>
    <w:rsid w:val="00DD1843"/>
    <w:rsid w:val="00DD21DE"/>
    <w:rsid w:val="00DD238F"/>
    <w:rsid w:val="00DD2A89"/>
    <w:rsid w:val="00DD373F"/>
    <w:rsid w:val="00DD3AA8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8F5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61A"/>
    <w:rsid w:val="00DE4A79"/>
    <w:rsid w:val="00DE4C35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6FEA"/>
    <w:rsid w:val="00E27294"/>
    <w:rsid w:val="00E27465"/>
    <w:rsid w:val="00E27541"/>
    <w:rsid w:val="00E27B11"/>
    <w:rsid w:val="00E3001D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BF5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A9A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8A8"/>
    <w:rsid w:val="00E84A5E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6F3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680"/>
    <w:rsid w:val="00E90CB7"/>
    <w:rsid w:val="00E91775"/>
    <w:rsid w:val="00E917B0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1AE4"/>
    <w:rsid w:val="00EA22F1"/>
    <w:rsid w:val="00EA2715"/>
    <w:rsid w:val="00EA2804"/>
    <w:rsid w:val="00EA283D"/>
    <w:rsid w:val="00EA2880"/>
    <w:rsid w:val="00EA3356"/>
    <w:rsid w:val="00EA3BFA"/>
    <w:rsid w:val="00EA3D17"/>
    <w:rsid w:val="00EA3EA5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A47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BE2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7EB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9E0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592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DA2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3EE0"/>
    <w:rsid w:val="00EF40B3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961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6CE8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4F14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38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AB4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BD7"/>
    <w:rsid w:val="00F80E07"/>
    <w:rsid w:val="00F80F00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27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1F8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3D28"/>
    <w:rsid w:val="00FA48E3"/>
    <w:rsid w:val="00FA49A1"/>
    <w:rsid w:val="00FA4B01"/>
    <w:rsid w:val="00FA4E50"/>
    <w:rsid w:val="00FA53C5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429"/>
    <w:rsid w:val="00FB19B3"/>
    <w:rsid w:val="00FB19EC"/>
    <w:rsid w:val="00FB1A26"/>
    <w:rsid w:val="00FB1B7A"/>
    <w:rsid w:val="00FB1B84"/>
    <w:rsid w:val="00FB1F81"/>
    <w:rsid w:val="00FB2149"/>
    <w:rsid w:val="00FB22E5"/>
    <w:rsid w:val="00FB23E4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173"/>
    <w:rsid w:val="00FC04F4"/>
    <w:rsid w:val="00FC06E9"/>
    <w:rsid w:val="00FC0A70"/>
    <w:rsid w:val="00FC0B73"/>
    <w:rsid w:val="00FC0C94"/>
    <w:rsid w:val="00FC0EDA"/>
    <w:rsid w:val="00FC15BB"/>
    <w:rsid w:val="00FC1B21"/>
    <w:rsid w:val="00FC20E5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44C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80A"/>
    <w:rsid w:val="00FE2A27"/>
    <w:rsid w:val="00FE3076"/>
    <w:rsid w:val="00FE3A74"/>
    <w:rsid w:val="00FE3D9E"/>
    <w:rsid w:val="00FE3E92"/>
    <w:rsid w:val="00FE4536"/>
    <w:rsid w:val="00FE4B04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A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</TotalTime>
  <Pages>5</Pages>
  <Words>2102</Words>
  <Characters>11982</Characters>
  <Application>Microsoft Office Word</Application>
  <DocSecurity>0</DocSecurity>
  <Lines>99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LAGRANGE Pascal</cp:lastModifiedBy>
  <cp:revision>3</cp:revision>
  <cp:lastPrinted>2016-09-19T04:11:00Z</cp:lastPrinted>
  <dcterms:created xsi:type="dcterms:W3CDTF">2023-08-07T15:39:00Z</dcterms:created>
  <dcterms:modified xsi:type="dcterms:W3CDTF">2023-08-07T16:05:00Z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